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B7F096" w14:textId="77777777" w:rsidR="00BB4CD8" w:rsidRDefault="00BB4CD8">
      <w:pPr>
        <w:keepNext/>
        <w:pBdr>
          <w:top w:val="nil"/>
          <w:left w:val="nil"/>
          <w:bottom w:val="nil"/>
          <w:right w:val="nil"/>
          <w:between w:val="nil"/>
        </w:pBdr>
        <w:spacing w:after="240" w:line="240" w:lineRule="auto"/>
        <w:rPr>
          <w:rFonts w:ascii="Arial" w:eastAsia="Arial" w:hAnsi="Arial" w:cs="Arial"/>
          <w:b/>
          <w:color w:val="000000"/>
          <w:sz w:val="36"/>
          <w:szCs w:val="36"/>
        </w:rPr>
      </w:pPr>
    </w:p>
    <w:p w14:paraId="3B959B8F" w14:textId="77777777" w:rsidR="00BB4CD8" w:rsidRDefault="00496B47">
      <w:pPr>
        <w:keepNext/>
        <w:pBdr>
          <w:top w:val="nil"/>
          <w:left w:val="nil"/>
          <w:bottom w:val="nil"/>
          <w:right w:val="nil"/>
          <w:between w:val="nil"/>
        </w:pBdr>
        <w:spacing w:after="240" w:line="240" w:lineRule="auto"/>
        <w:rPr>
          <w:rFonts w:ascii="Arial" w:eastAsia="Arial" w:hAnsi="Arial" w:cs="Arial"/>
          <w:b/>
          <w:color w:val="000000"/>
          <w:sz w:val="36"/>
          <w:szCs w:val="36"/>
        </w:rPr>
      </w:pPr>
      <w:r>
        <w:rPr>
          <w:rFonts w:ascii="Arial" w:eastAsia="Arial" w:hAnsi="Arial" w:cs="Arial"/>
          <w:b/>
          <w:color w:val="000000"/>
          <w:sz w:val="36"/>
          <w:szCs w:val="36"/>
        </w:rPr>
        <w:t>Call-Off Schedule 14 (Service Levels)</w:t>
      </w:r>
    </w:p>
    <w:p w14:paraId="757D9A75" w14:textId="77777777" w:rsidR="00BB4CD8" w:rsidRDefault="00496B47">
      <w:pPr>
        <w:numPr>
          <w:ilvl w:val="0"/>
          <w:numId w:val="2"/>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6E9B6EB7" w14:textId="77777777" w:rsidR="00BB4CD8" w:rsidRDefault="00496B47">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8363" w:type="dxa"/>
        <w:tblInd w:w="959" w:type="dxa"/>
        <w:tblLayout w:type="fixed"/>
        <w:tblLook w:val="0400" w:firstRow="0" w:lastRow="0" w:firstColumn="0" w:lastColumn="0" w:noHBand="0" w:noVBand="1"/>
      </w:tblPr>
      <w:tblGrid>
        <w:gridCol w:w="2410"/>
        <w:gridCol w:w="5953"/>
      </w:tblGrid>
      <w:tr w:rsidR="00BB4CD8" w14:paraId="2ACFF56E" w14:textId="77777777">
        <w:tc>
          <w:tcPr>
            <w:tcW w:w="2410" w:type="dxa"/>
            <w:shd w:val="clear" w:color="auto" w:fill="auto"/>
          </w:tcPr>
          <w:p w14:paraId="5BF35831" w14:textId="77777777" w:rsidR="00BB4CD8" w:rsidRDefault="00BB4CD8">
            <w:pPr>
              <w:pBdr>
                <w:top w:val="nil"/>
                <w:left w:val="nil"/>
                <w:bottom w:val="nil"/>
                <w:right w:val="nil"/>
                <w:between w:val="nil"/>
              </w:pBdr>
              <w:spacing w:after="120" w:line="240" w:lineRule="auto"/>
              <w:ind w:left="-108"/>
              <w:rPr>
                <w:rFonts w:ascii="Arial" w:eastAsia="Arial" w:hAnsi="Arial" w:cs="Arial"/>
                <w:b/>
                <w:color w:val="000000"/>
                <w:sz w:val="24"/>
                <w:szCs w:val="24"/>
              </w:rPr>
            </w:pPr>
          </w:p>
          <w:p w14:paraId="218B376E" w14:textId="77777777" w:rsidR="00BB4CD8" w:rsidRDefault="00496B47">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“Critical Service Level Failure”</w:t>
            </w:r>
          </w:p>
          <w:p w14:paraId="74DA3273" w14:textId="77777777" w:rsidR="00BB4CD8" w:rsidRDefault="00BB4CD8">
            <w:pPr>
              <w:pBdr>
                <w:top w:val="nil"/>
                <w:left w:val="nil"/>
                <w:bottom w:val="nil"/>
                <w:right w:val="nil"/>
                <w:between w:val="nil"/>
              </w:pBdr>
              <w:spacing w:after="120" w:line="240" w:lineRule="auto"/>
              <w:ind w:left="-108"/>
              <w:rPr>
                <w:rFonts w:ascii="Arial" w:eastAsia="Arial" w:hAnsi="Arial" w:cs="Arial"/>
                <w:b/>
                <w:color w:val="000000"/>
                <w:sz w:val="24"/>
                <w:szCs w:val="24"/>
              </w:rPr>
            </w:pPr>
          </w:p>
        </w:tc>
        <w:tc>
          <w:tcPr>
            <w:tcW w:w="5953" w:type="dxa"/>
            <w:shd w:val="clear" w:color="auto" w:fill="auto"/>
          </w:tcPr>
          <w:p w14:paraId="71CE6E85" w14:textId="77777777" w:rsidR="00BB4CD8" w:rsidRDefault="00BB4CD8">
            <w:pPr>
              <w:pBdr>
                <w:top w:val="nil"/>
                <w:left w:val="nil"/>
                <w:bottom w:val="nil"/>
                <w:right w:val="nil"/>
                <w:between w:val="nil"/>
              </w:pBdr>
              <w:tabs>
                <w:tab w:val="left" w:pos="-9"/>
                <w:tab w:val="left" w:pos="-179"/>
              </w:tabs>
              <w:spacing w:after="120" w:line="240" w:lineRule="auto"/>
              <w:ind w:left="170" w:hanging="170"/>
              <w:rPr>
                <w:rFonts w:ascii="Arial" w:eastAsia="Arial" w:hAnsi="Arial" w:cs="Arial"/>
                <w:color w:val="000000"/>
                <w:sz w:val="24"/>
                <w:szCs w:val="24"/>
              </w:rPr>
            </w:pPr>
          </w:p>
          <w:p w14:paraId="1772D131" w14:textId="77777777" w:rsidR="00BB4CD8" w:rsidRDefault="00496B47">
            <w:pPr>
              <w:pBdr>
                <w:top w:val="nil"/>
                <w:left w:val="nil"/>
                <w:bottom w:val="nil"/>
                <w:right w:val="nil"/>
                <w:between w:val="nil"/>
              </w:pBdr>
              <w:tabs>
                <w:tab w:val="left" w:pos="-9"/>
                <w:tab w:val="left" w:pos="-179"/>
              </w:tabs>
              <w:spacing w:after="120" w:line="240" w:lineRule="auto"/>
              <w:ind w:left="170" w:hanging="170"/>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BB4CD8" w14:paraId="1F65A549" w14:textId="77777777">
        <w:tc>
          <w:tcPr>
            <w:tcW w:w="2410" w:type="dxa"/>
            <w:shd w:val="clear" w:color="auto" w:fill="auto"/>
          </w:tcPr>
          <w:p w14:paraId="07075262" w14:textId="77777777" w:rsidR="00BB4CD8" w:rsidRDefault="00496B47">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Credits"</w:t>
            </w:r>
          </w:p>
        </w:tc>
        <w:tc>
          <w:tcPr>
            <w:tcW w:w="5953" w:type="dxa"/>
            <w:shd w:val="clear" w:color="auto" w:fill="auto"/>
          </w:tcPr>
          <w:p w14:paraId="3EF02FC6" w14:textId="77777777" w:rsidR="00BB4CD8" w:rsidRDefault="00496B47">
            <w:pPr>
              <w:numPr>
                <w:ilvl w:val="0"/>
                <w:numId w:val="3"/>
              </w:numPr>
              <w:pBdr>
                <w:top w:val="nil"/>
                <w:left w:val="nil"/>
                <w:bottom w:val="nil"/>
                <w:right w:val="nil"/>
                <w:between w:val="nil"/>
              </w:pBdr>
              <w:tabs>
                <w:tab w:val="left" w:pos="-9"/>
                <w:tab w:val="left" w:pos="-179"/>
              </w:tabs>
              <w:spacing w:after="120" w:line="240" w:lineRule="auto"/>
              <w:rPr>
                <w:rFonts w:ascii="Arial" w:eastAsia="Arial" w:hAnsi="Arial" w:cs="Arial"/>
                <w:color w:val="000000"/>
                <w:sz w:val="24"/>
                <w:szCs w:val="24"/>
              </w:rPr>
            </w:pPr>
            <w:r>
              <w:rPr>
                <w:rFonts w:ascii="Arial" w:eastAsia="Arial" w:hAnsi="Arial" w:cs="Arial"/>
                <w:color w:val="000000"/>
                <w:sz w:val="24"/>
                <w:szCs w:val="24"/>
              </w:rPr>
              <w:t>any service credits specified in the Annex to Part A of this Schedule being payable by the Supplier to the Buyer in respect of any failure by the Supplier to meet one or more Service Levels;</w:t>
            </w:r>
          </w:p>
        </w:tc>
      </w:tr>
      <w:tr w:rsidR="00BB4CD8" w14:paraId="1FAA7150" w14:textId="77777777">
        <w:trPr>
          <w:trHeight w:val="359"/>
        </w:trPr>
        <w:tc>
          <w:tcPr>
            <w:tcW w:w="2410" w:type="dxa"/>
            <w:shd w:val="clear" w:color="auto" w:fill="auto"/>
          </w:tcPr>
          <w:p w14:paraId="198299A5" w14:textId="77777777" w:rsidR="00BB4CD8" w:rsidRDefault="00496B47">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Credit Cap"</w:t>
            </w:r>
          </w:p>
        </w:tc>
        <w:tc>
          <w:tcPr>
            <w:tcW w:w="5953" w:type="dxa"/>
            <w:shd w:val="clear" w:color="auto" w:fill="auto"/>
          </w:tcPr>
          <w:p w14:paraId="424D044A" w14:textId="77777777" w:rsidR="00BB4CD8" w:rsidRDefault="00496B47">
            <w:pPr>
              <w:numPr>
                <w:ilvl w:val="0"/>
                <w:numId w:val="3"/>
              </w:numPr>
              <w:pBdr>
                <w:top w:val="nil"/>
                <w:left w:val="nil"/>
                <w:bottom w:val="nil"/>
                <w:right w:val="nil"/>
                <w:between w:val="nil"/>
              </w:pBdr>
              <w:tabs>
                <w:tab w:val="left" w:pos="-9"/>
                <w:tab w:val="left" w:pos="-17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BB4CD8" w14:paraId="6DC15D47" w14:textId="77777777">
        <w:tc>
          <w:tcPr>
            <w:tcW w:w="2410" w:type="dxa"/>
            <w:shd w:val="clear" w:color="auto" w:fill="auto"/>
          </w:tcPr>
          <w:p w14:paraId="68C9C926" w14:textId="77777777" w:rsidR="00BB4CD8" w:rsidRDefault="00BB4CD8">
            <w:pPr>
              <w:pBdr>
                <w:top w:val="nil"/>
                <w:left w:val="nil"/>
                <w:bottom w:val="nil"/>
                <w:right w:val="nil"/>
                <w:between w:val="nil"/>
              </w:pBdr>
              <w:spacing w:after="120" w:line="240" w:lineRule="auto"/>
              <w:ind w:left="-108"/>
              <w:rPr>
                <w:rFonts w:ascii="Arial" w:eastAsia="Arial" w:hAnsi="Arial" w:cs="Arial"/>
                <w:b/>
                <w:color w:val="000000"/>
                <w:sz w:val="24"/>
                <w:szCs w:val="24"/>
              </w:rPr>
            </w:pPr>
          </w:p>
        </w:tc>
        <w:tc>
          <w:tcPr>
            <w:tcW w:w="5953" w:type="dxa"/>
            <w:shd w:val="clear" w:color="auto" w:fill="auto"/>
          </w:tcPr>
          <w:p w14:paraId="2036B4C3" w14:textId="77777777" w:rsidR="00BB4CD8" w:rsidRDefault="00BB4CD8">
            <w:pPr>
              <w:numPr>
                <w:ilvl w:val="0"/>
                <w:numId w:val="3"/>
              </w:numPr>
              <w:pBdr>
                <w:top w:val="nil"/>
                <w:left w:val="nil"/>
                <w:bottom w:val="nil"/>
                <w:right w:val="nil"/>
                <w:between w:val="nil"/>
              </w:pBdr>
              <w:tabs>
                <w:tab w:val="left" w:pos="-9"/>
                <w:tab w:val="left" w:pos="-179"/>
              </w:tabs>
              <w:spacing w:after="120" w:line="240" w:lineRule="auto"/>
              <w:rPr>
                <w:rFonts w:ascii="Arial" w:eastAsia="Arial" w:hAnsi="Arial" w:cs="Arial"/>
                <w:color w:val="000000"/>
                <w:sz w:val="24"/>
                <w:szCs w:val="24"/>
              </w:rPr>
            </w:pPr>
          </w:p>
        </w:tc>
      </w:tr>
      <w:tr w:rsidR="00BB4CD8" w14:paraId="3B0B2822" w14:textId="77777777">
        <w:tc>
          <w:tcPr>
            <w:tcW w:w="2410" w:type="dxa"/>
            <w:shd w:val="clear" w:color="auto" w:fill="auto"/>
          </w:tcPr>
          <w:p w14:paraId="2E244EBA" w14:textId="77777777" w:rsidR="00BB4CD8" w:rsidRDefault="00496B47">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Level Failure"</w:t>
            </w:r>
          </w:p>
        </w:tc>
        <w:tc>
          <w:tcPr>
            <w:tcW w:w="5953" w:type="dxa"/>
            <w:shd w:val="clear" w:color="auto" w:fill="auto"/>
          </w:tcPr>
          <w:p w14:paraId="41ECF8A2" w14:textId="77777777" w:rsidR="00BB4CD8" w:rsidRDefault="00496B47">
            <w:pPr>
              <w:numPr>
                <w:ilvl w:val="0"/>
                <w:numId w:val="3"/>
              </w:numPr>
              <w:pBdr>
                <w:top w:val="nil"/>
                <w:left w:val="nil"/>
                <w:bottom w:val="nil"/>
                <w:right w:val="nil"/>
                <w:between w:val="nil"/>
              </w:pBdr>
              <w:tabs>
                <w:tab w:val="left" w:pos="-9"/>
                <w:tab w:val="left" w:pos="-179"/>
              </w:tabs>
              <w:spacing w:after="120" w:line="240" w:lineRule="auto"/>
              <w:rPr>
                <w:rFonts w:ascii="Arial" w:eastAsia="Arial" w:hAnsi="Arial" w:cs="Arial"/>
                <w:color w:val="000000"/>
                <w:sz w:val="24"/>
                <w:szCs w:val="24"/>
              </w:rPr>
            </w:pPr>
            <w:r>
              <w:rPr>
                <w:rFonts w:ascii="Arial" w:eastAsia="Arial" w:hAnsi="Arial" w:cs="Arial"/>
                <w:color w:val="000000"/>
                <w:sz w:val="24"/>
                <w:szCs w:val="24"/>
              </w:rPr>
              <w:t>means a failure to meet the Service Level Performance Measure in respect of a Service Level;</w:t>
            </w:r>
          </w:p>
        </w:tc>
      </w:tr>
      <w:tr w:rsidR="00BB4CD8" w14:paraId="6EB1623E" w14:textId="77777777">
        <w:tc>
          <w:tcPr>
            <w:tcW w:w="2410" w:type="dxa"/>
            <w:shd w:val="clear" w:color="auto" w:fill="auto"/>
          </w:tcPr>
          <w:p w14:paraId="360F6C8E" w14:textId="77777777" w:rsidR="00BB4CD8" w:rsidRDefault="00496B47">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Level Performance Measure"</w:t>
            </w:r>
          </w:p>
        </w:tc>
        <w:tc>
          <w:tcPr>
            <w:tcW w:w="5953" w:type="dxa"/>
            <w:shd w:val="clear" w:color="auto" w:fill="auto"/>
          </w:tcPr>
          <w:p w14:paraId="08C45303" w14:textId="77777777" w:rsidR="00BB4CD8" w:rsidRDefault="00496B47">
            <w:pPr>
              <w:numPr>
                <w:ilvl w:val="0"/>
                <w:numId w:val="3"/>
              </w:numPr>
              <w:pBdr>
                <w:top w:val="nil"/>
                <w:left w:val="nil"/>
                <w:bottom w:val="nil"/>
                <w:right w:val="nil"/>
                <w:between w:val="nil"/>
              </w:pBdr>
              <w:tabs>
                <w:tab w:val="left" w:pos="-9"/>
                <w:tab w:val="left" w:pos="-179"/>
              </w:tabs>
              <w:spacing w:after="120" w:line="240" w:lineRule="auto"/>
              <w:rPr>
                <w:rFonts w:ascii="Arial" w:eastAsia="Arial" w:hAnsi="Arial" w:cs="Arial"/>
                <w:color w:val="000000"/>
                <w:sz w:val="24"/>
                <w:szCs w:val="24"/>
              </w:rPr>
            </w:pPr>
            <w:r>
              <w:rPr>
                <w:rFonts w:ascii="Arial" w:eastAsia="Arial" w:hAnsi="Arial" w:cs="Arial"/>
                <w:color w:val="000000"/>
                <w:sz w:val="24"/>
                <w:szCs w:val="24"/>
              </w:rPr>
              <w:t>shall be as set out against the relevant Service Level in the Annex to Part A of this Schedule; and</w:t>
            </w:r>
          </w:p>
        </w:tc>
      </w:tr>
      <w:tr w:rsidR="00BB4CD8" w14:paraId="4D0C3F23" w14:textId="77777777">
        <w:tc>
          <w:tcPr>
            <w:tcW w:w="2410" w:type="dxa"/>
            <w:shd w:val="clear" w:color="auto" w:fill="auto"/>
          </w:tcPr>
          <w:p w14:paraId="2612E1A8" w14:textId="77777777" w:rsidR="00BB4CD8" w:rsidRDefault="00496B47">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Level Threshold"</w:t>
            </w:r>
          </w:p>
        </w:tc>
        <w:tc>
          <w:tcPr>
            <w:tcW w:w="5953" w:type="dxa"/>
            <w:shd w:val="clear" w:color="auto" w:fill="auto"/>
          </w:tcPr>
          <w:p w14:paraId="3D67AAB2" w14:textId="77777777" w:rsidR="00BB4CD8" w:rsidRDefault="00496B47">
            <w:pPr>
              <w:numPr>
                <w:ilvl w:val="0"/>
                <w:numId w:val="3"/>
              </w:numPr>
              <w:pBdr>
                <w:top w:val="nil"/>
                <w:left w:val="nil"/>
                <w:bottom w:val="nil"/>
                <w:right w:val="nil"/>
                <w:between w:val="nil"/>
              </w:pBdr>
              <w:tabs>
                <w:tab w:val="left" w:pos="-9"/>
                <w:tab w:val="left" w:pos="-179"/>
              </w:tabs>
              <w:spacing w:after="120" w:line="240" w:lineRule="auto"/>
              <w:rPr>
                <w:rFonts w:ascii="Arial" w:eastAsia="Arial" w:hAnsi="Arial" w:cs="Arial"/>
                <w:color w:val="000000"/>
                <w:sz w:val="24"/>
                <w:szCs w:val="24"/>
              </w:rPr>
            </w:pPr>
            <w:r>
              <w:rPr>
                <w:rFonts w:ascii="Arial" w:eastAsia="Arial" w:hAnsi="Arial" w:cs="Arial"/>
                <w:color w:val="000000"/>
                <w:sz w:val="24"/>
                <w:szCs w:val="24"/>
              </w:rPr>
              <w:t>shall be as set out against the relevant Service Level in the Annex to Part A of this Schedule.</w:t>
            </w:r>
          </w:p>
        </w:tc>
      </w:tr>
    </w:tbl>
    <w:p w14:paraId="69DEFEB3" w14:textId="77777777" w:rsidR="00BB4CD8" w:rsidRDefault="00496B47">
      <w:pPr>
        <w:numPr>
          <w:ilvl w:val="0"/>
          <w:numId w:val="2"/>
        </w:numPr>
        <w:pBdr>
          <w:top w:val="nil"/>
          <w:left w:val="nil"/>
          <w:bottom w:val="nil"/>
          <w:right w:val="nil"/>
          <w:between w:val="nil"/>
        </w:pBdr>
        <w:tabs>
          <w:tab w:val="left" w:pos="142"/>
        </w:tabs>
        <w:spacing w:before="240" w:after="120" w:line="240" w:lineRule="auto"/>
        <w:rPr>
          <w:rFonts w:ascii="Arial" w:eastAsia="Arial" w:hAnsi="Arial" w:cs="Arial"/>
          <w:b/>
          <w:smallCaps/>
          <w:color w:val="000000"/>
          <w:sz w:val="24"/>
          <w:szCs w:val="24"/>
        </w:rPr>
      </w:pPr>
      <w:r>
        <w:rPr>
          <w:rFonts w:ascii="Arial Bold" w:eastAsia="Arial Bold" w:hAnsi="Arial Bold" w:cs="Arial Bold"/>
          <w:b/>
          <w:color w:val="000000"/>
          <w:sz w:val="24"/>
          <w:szCs w:val="24"/>
        </w:rPr>
        <w:t>What happens if you don’t meet the Service Levels</w:t>
      </w:r>
    </w:p>
    <w:p w14:paraId="2ADE02D4" w14:textId="77777777" w:rsidR="00BB4CD8" w:rsidRDefault="00496B47">
      <w:pPr>
        <w:numPr>
          <w:ilvl w:val="1"/>
          <w:numId w:val="2"/>
        </w:num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color w:val="000000"/>
          <w:sz w:val="24"/>
          <w:szCs w:val="24"/>
        </w:rPr>
        <w:t>The Supplier shall at all times provide the Deliverables to meet or exceed the Service Level Performance Measure for each Service Level.</w:t>
      </w:r>
    </w:p>
    <w:p w14:paraId="221F44C7" w14:textId="77777777" w:rsidR="00BB4CD8" w:rsidRDefault="00496B47">
      <w:pPr>
        <w:numPr>
          <w:ilvl w:val="1"/>
          <w:numId w:val="2"/>
        </w:num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color w:val="000000"/>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14:paraId="249E3DE4" w14:textId="77777777" w:rsidR="00BB4CD8" w:rsidRDefault="00496B47">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send Performance Monitoring Reports to the Buyer detailing the level of service which was achieved in accordance with the provisions of Part B (Performance Monitoring) of this Schedule.</w:t>
      </w:r>
    </w:p>
    <w:p w14:paraId="65B92520" w14:textId="77777777" w:rsidR="00BB4CD8" w:rsidRDefault="00496B47">
      <w:pPr>
        <w:numPr>
          <w:ilvl w:val="1"/>
          <w:numId w:val="2"/>
        </w:num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color w:val="000000"/>
          <w:sz w:val="24"/>
          <w:szCs w:val="24"/>
        </w:rPr>
        <w:t>A Service Credit shall be the Buyer’s exclusive financial remedy for a Service Level Failure except where:</w:t>
      </w:r>
    </w:p>
    <w:p w14:paraId="0AD2198A" w14:textId="77777777" w:rsidR="00BB4CD8" w:rsidRDefault="00496B47">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the Supplier has over the previous (twelve) 12 Month period exceeded the Service Credit Cap; and/or</w:t>
      </w:r>
    </w:p>
    <w:p w14:paraId="392A7F9A" w14:textId="77777777" w:rsidR="00BB4CD8" w:rsidRDefault="00496B47">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Service Level Failure:</w:t>
      </w:r>
    </w:p>
    <w:p w14:paraId="2E6E00D3" w14:textId="77777777" w:rsidR="00BB4CD8" w:rsidRDefault="00496B47">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exceeds the relevant Service Level Threshold;</w:t>
      </w:r>
    </w:p>
    <w:p w14:paraId="4D227C3D" w14:textId="77777777" w:rsidR="00BB4CD8" w:rsidRDefault="00496B47">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has arisen due to a Prohibited Act or wilful Default by the Supplier; </w:t>
      </w:r>
    </w:p>
    <w:p w14:paraId="3F0504FB" w14:textId="77777777" w:rsidR="00BB4CD8" w:rsidRDefault="00496B47">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results in the corruption or loss of any Government Data; and/or</w:t>
      </w:r>
    </w:p>
    <w:p w14:paraId="3E9CDC56" w14:textId="77777777" w:rsidR="00BB4CD8" w:rsidRDefault="00496B47">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results in the Buyer being required to make a compensation payment to one or more third parties; and/or</w:t>
      </w:r>
    </w:p>
    <w:p w14:paraId="22BDB034" w14:textId="77777777" w:rsidR="00BB4CD8" w:rsidRDefault="00496B47">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is entitled to or does terminate this Contract pursuant to Clause 10.4 (CCS and Buyer Termination Rights).</w:t>
      </w:r>
    </w:p>
    <w:p w14:paraId="621D7003" w14:textId="77777777" w:rsidR="00BB4CD8" w:rsidRDefault="00496B47">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Not more than once in each Contract Year, the Buyer may, on giving the Supplier at least three (3) Months’ notice, change the weighting of Service Level Performance Measure in respect of one or more Service Levels and the Supplier shall not be entitled to object to, or increase the Charges as a result of such changes, provided that:</w:t>
      </w:r>
    </w:p>
    <w:p w14:paraId="1E5F1AFA" w14:textId="77777777" w:rsidR="00BB4CD8" w:rsidRDefault="00496B47">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total number of Service Levels for which the weighting is to be changed does not exceed the number applicable as at the Start Date; </w:t>
      </w:r>
    </w:p>
    <w:p w14:paraId="419AB446" w14:textId="77777777" w:rsidR="00BB4CD8" w:rsidRDefault="00496B47">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principal purpose of the change is to reflect changes in the Buyer's business requirements and/or priorities or to reflect changing industry standards; and</w:t>
      </w:r>
    </w:p>
    <w:p w14:paraId="6702B7E5" w14:textId="77777777" w:rsidR="00BB4CD8" w:rsidRDefault="00496B47">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there is no change to the Service Credit Cap.</w:t>
      </w:r>
    </w:p>
    <w:p w14:paraId="6E55BD8E" w14:textId="77777777" w:rsidR="00BB4CD8" w:rsidRDefault="00496B47">
      <w:pPr>
        <w:numPr>
          <w:ilvl w:val="0"/>
          <w:numId w:val="2"/>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Critical Service Level Failure</w:t>
      </w:r>
    </w:p>
    <w:p w14:paraId="6A55E9F8" w14:textId="77777777" w:rsidR="00BB4CD8" w:rsidRDefault="00496B47">
      <w:pPr>
        <w:pBdr>
          <w:top w:val="nil"/>
          <w:left w:val="nil"/>
          <w:bottom w:val="nil"/>
          <w:right w:val="nil"/>
          <w:between w:val="nil"/>
        </w:pBdr>
        <w:spacing w:before="120" w:after="120" w:line="240" w:lineRule="auto"/>
        <w:ind w:left="936" w:hanging="576"/>
        <w:rPr>
          <w:rFonts w:ascii="Arial" w:eastAsia="Arial" w:hAnsi="Arial" w:cs="Arial"/>
          <w:color w:val="000000"/>
          <w:sz w:val="24"/>
          <w:szCs w:val="24"/>
        </w:rPr>
      </w:pPr>
      <w:r>
        <w:rPr>
          <w:rFonts w:ascii="Arial" w:eastAsia="Arial" w:hAnsi="Arial" w:cs="Arial"/>
          <w:color w:val="000000"/>
          <w:sz w:val="24"/>
          <w:szCs w:val="24"/>
        </w:rPr>
        <w:t>On the occurrence of a Critical Service Level Failure:</w:t>
      </w:r>
    </w:p>
    <w:p w14:paraId="7CFDB2D2" w14:textId="77777777" w:rsidR="00BB4CD8" w:rsidRDefault="00496B47">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any Service Credits that would otherwise have accrued during the relevant Service Period shall not accrue; and</w:t>
      </w:r>
    </w:p>
    <w:p w14:paraId="2BC2196D" w14:textId="77777777" w:rsidR="00BB4CD8" w:rsidRDefault="00496B47">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shall (subject to the Service Credit Cap) be entitled to withhold and retain as compensation a sum equal to any Charges which would otherwise have been due to the Supplier in respect of that Service Period ("</w:t>
      </w:r>
      <w:r>
        <w:rPr>
          <w:rFonts w:ascii="Arial" w:eastAsia="Arial" w:hAnsi="Arial" w:cs="Arial"/>
          <w:b/>
          <w:color w:val="000000"/>
          <w:sz w:val="24"/>
          <w:szCs w:val="24"/>
        </w:rPr>
        <w:t>Compensation for Critical Service Level Failure</w:t>
      </w:r>
      <w:r>
        <w:rPr>
          <w:rFonts w:ascii="Arial" w:eastAsia="Arial" w:hAnsi="Arial" w:cs="Arial"/>
          <w:color w:val="000000"/>
          <w:sz w:val="24"/>
          <w:szCs w:val="24"/>
        </w:rPr>
        <w:t>"),</w:t>
      </w:r>
    </w:p>
    <w:p w14:paraId="50563D3E" w14:textId="77777777" w:rsidR="00BB4CD8" w:rsidRDefault="00496B47">
      <w:pPr>
        <w:pBdr>
          <w:top w:val="nil"/>
          <w:left w:val="nil"/>
          <w:bottom w:val="nil"/>
          <w:right w:val="nil"/>
          <w:between w:val="nil"/>
        </w:pBdr>
        <w:tabs>
          <w:tab w:val="left" w:pos="3402"/>
        </w:tabs>
        <w:spacing w:after="220" w:line="240" w:lineRule="auto"/>
        <w:ind w:left="720"/>
        <w:rPr>
          <w:rFonts w:ascii="Arial" w:eastAsia="Arial" w:hAnsi="Arial" w:cs="Arial"/>
          <w:color w:val="000000"/>
          <w:sz w:val="24"/>
          <w:szCs w:val="24"/>
        </w:rPr>
      </w:pPr>
      <w:r>
        <w:rPr>
          <w:rFonts w:ascii="Arial" w:eastAsia="Arial" w:hAnsi="Arial" w:cs="Arial"/>
          <w:color w:val="000000"/>
          <w:sz w:val="24"/>
          <w:szCs w:val="24"/>
        </w:rPr>
        <w:t>provided that the operation of this paragraph 3 shall be without prejudice to the right of the Buyer to terminate this Contract and/or to claim damages from the Supplier for material Default.</w:t>
      </w:r>
    </w:p>
    <w:p w14:paraId="17785AC7" w14:textId="77777777" w:rsidR="00BB4CD8" w:rsidRDefault="00BB4CD8">
      <w:pPr>
        <w:pBdr>
          <w:top w:val="nil"/>
          <w:left w:val="nil"/>
          <w:bottom w:val="nil"/>
          <w:right w:val="nil"/>
          <w:between w:val="nil"/>
        </w:pBdr>
        <w:tabs>
          <w:tab w:val="left" w:pos="142"/>
        </w:tabs>
        <w:spacing w:before="240" w:after="120" w:line="240" w:lineRule="auto"/>
        <w:ind w:left="426" w:hanging="360"/>
        <w:rPr>
          <w:rFonts w:ascii="Arial" w:eastAsia="Arial" w:hAnsi="Arial" w:cs="Arial"/>
          <w:b/>
          <w:smallCaps/>
          <w:color w:val="000000"/>
          <w:sz w:val="24"/>
          <w:szCs w:val="24"/>
        </w:rPr>
      </w:pPr>
    </w:p>
    <w:p w14:paraId="7F3F434E" w14:textId="77777777" w:rsidR="00BB4CD8" w:rsidRDefault="00496B47">
      <w:pPr>
        <w:keepNext/>
        <w:pBdr>
          <w:top w:val="nil"/>
          <w:left w:val="nil"/>
          <w:bottom w:val="nil"/>
          <w:right w:val="nil"/>
          <w:between w:val="nil"/>
        </w:pBdr>
        <w:spacing w:after="240" w:line="240" w:lineRule="auto"/>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 xml:space="preserve">Part A: Service Levels and Service Credits </w:t>
      </w:r>
    </w:p>
    <w:p w14:paraId="3905FE53" w14:textId="77777777" w:rsidR="00BB4CD8" w:rsidRDefault="00496B47">
      <w:pPr>
        <w:numPr>
          <w:ilvl w:val="0"/>
          <w:numId w:val="4"/>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Service Levels</w:t>
      </w:r>
    </w:p>
    <w:p w14:paraId="35FA7AB6" w14:textId="77777777" w:rsidR="00BB4CD8" w:rsidRDefault="00496B47">
      <w:pPr>
        <w:pBdr>
          <w:top w:val="nil"/>
          <w:left w:val="nil"/>
          <w:bottom w:val="nil"/>
          <w:right w:val="nil"/>
          <w:between w:val="nil"/>
        </w:pBdr>
        <w:spacing w:before="120" w:after="120" w:line="240" w:lineRule="auto"/>
        <w:ind w:left="720" w:hanging="576"/>
        <w:rPr>
          <w:rFonts w:ascii="Arial" w:eastAsia="Arial" w:hAnsi="Arial" w:cs="Arial"/>
          <w:color w:val="000000"/>
          <w:sz w:val="24"/>
          <w:szCs w:val="24"/>
        </w:rPr>
      </w:pPr>
      <w:r>
        <w:rPr>
          <w:rFonts w:ascii="Arial" w:eastAsia="Arial" w:hAnsi="Arial" w:cs="Arial"/>
          <w:color w:val="000000"/>
          <w:sz w:val="24"/>
          <w:szCs w:val="24"/>
        </w:rPr>
        <w:t>If the level of performance of the Supplier:</w:t>
      </w:r>
    </w:p>
    <w:p w14:paraId="654279AC" w14:textId="77777777" w:rsidR="00BB4CD8" w:rsidRDefault="00496B47">
      <w:pPr>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is likely to or fails to meet any Service Level Performance Measure; or</w:t>
      </w:r>
    </w:p>
    <w:p w14:paraId="4242A85B" w14:textId="77777777" w:rsidR="00BB4CD8" w:rsidRDefault="00496B47">
      <w:pPr>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is likely to cause or causes a Critical Service Failure to occur, </w:t>
      </w:r>
    </w:p>
    <w:p w14:paraId="124181FB" w14:textId="77777777" w:rsidR="00BB4CD8" w:rsidRDefault="00496B47">
      <w:pPr>
        <w:pBdr>
          <w:top w:val="nil"/>
          <w:left w:val="nil"/>
          <w:bottom w:val="nil"/>
          <w:right w:val="nil"/>
          <w:between w:val="nil"/>
        </w:pBdr>
        <w:spacing w:before="120" w:after="120" w:line="240" w:lineRule="auto"/>
        <w:ind w:left="720" w:hanging="576"/>
        <w:rPr>
          <w:rFonts w:ascii="Arial" w:eastAsia="Arial" w:hAnsi="Arial" w:cs="Arial"/>
          <w:color w:val="000000"/>
          <w:sz w:val="24"/>
          <w:szCs w:val="24"/>
        </w:rPr>
      </w:pPr>
      <w:r>
        <w:rPr>
          <w:rFonts w:ascii="Arial" w:eastAsia="Arial" w:hAnsi="Arial" w:cs="Arial"/>
          <w:color w:val="000000"/>
          <w:sz w:val="24"/>
          <w:szCs w:val="24"/>
        </w:rPr>
        <w:t>the Supplier shall immediately notify the Buyer in writing and the Buyer, in its absolute discretion and without limiting any other of its rights, may:</w:t>
      </w:r>
    </w:p>
    <w:p w14:paraId="76242244" w14:textId="77777777" w:rsidR="00BB4CD8" w:rsidRDefault="00496B47">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14:paraId="634391B9" w14:textId="77777777" w:rsidR="00BB4CD8" w:rsidRDefault="00496B47">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instruct the Supplier to comply with the Rectification Plan Process; </w:t>
      </w:r>
    </w:p>
    <w:p w14:paraId="323A4C56" w14:textId="77777777" w:rsidR="00BB4CD8" w:rsidRDefault="00496B47">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a Service Level Failure has occurred, deduct the applicable Service Level Credits payable by the Supplier to the Buyer; and/or</w:t>
      </w:r>
    </w:p>
    <w:p w14:paraId="018F48D3" w14:textId="77777777" w:rsidR="00BB4CD8" w:rsidRDefault="00496B47">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a Critical Service Level Failure has occurred, exercise its right to Compensation for Critical Service Level Failure (including the right to terminate for material Default).</w:t>
      </w:r>
    </w:p>
    <w:p w14:paraId="70E9885D" w14:textId="77777777" w:rsidR="00BB4CD8" w:rsidRDefault="00496B47">
      <w:pPr>
        <w:numPr>
          <w:ilvl w:val="0"/>
          <w:numId w:val="4"/>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Service Credits</w:t>
      </w:r>
    </w:p>
    <w:p w14:paraId="4A213D17" w14:textId="77777777" w:rsidR="00BB4CD8" w:rsidRDefault="00496B47">
      <w:pPr>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shall use the Performance Monitoring Reports supplied by the Supplier to verify the calculation and accuracy of the Service Credits, if any, applicable to each Service Period.</w:t>
      </w:r>
    </w:p>
    <w:p w14:paraId="7831708C" w14:textId="77777777" w:rsidR="00BB4CD8" w:rsidRDefault="00496B47">
      <w:pPr>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14:paraId="1BB798DB" w14:textId="77777777" w:rsidR="00BB4CD8" w:rsidRDefault="00496B47">
      <w:pPr>
        <w:keepNext/>
        <w:pBdr>
          <w:top w:val="nil"/>
          <w:left w:val="nil"/>
          <w:bottom w:val="nil"/>
          <w:right w:val="nil"/>
          <w:between w:val="nil"/>
        </w:pBdr>
        <w:spacing w:after="240" w:line="240" w:lineRule="auto"/>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Annex A to Part A: Services Levels and Service Credits Table</w:t>
      </w:r>
    </w:p>
    <w:tbl>
      <w:tblPr>
        <w:tblW w:w="7897" w:type="dxa"/>
        <w:tblInd w:w="720"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1518"/>
        <w:gridCol w:w="4253"/>
        <w:gridCol w:w="2126"/>
      </w:tblGrid>
      <w:tr w:rsidR="00B45B64" w:rsidRPr="00057D67" w14:paraId="60634447" w14:textId="77777777" w:rsidTr="00B45B64">
        <w:trPr>
          <w:trHeight w:val="652"/>
        </w:trPr>
        <w:tc>
          <w:tcPr>
            <w:tcW w:w="1518" w:type="dxa"/>
            <w:shd w:val="clear" w:color="auto" w:fill="B8CCE4"/>
          </w:tcPr>
          <w:p w14:paraId="6D6FD5E8" w14:textId="77777777" w:rsidR="00B45B64" w:rsidRPr="00B45B64" w:rsidRDefault="00B45B64" w:rsidP="00B45B64">
            <w:pPr>
              <w:pStyle w:val="Heading2"/>
              <w:keepNext w:val="0"/>
              <w:numPr>
                <w:ilvl w:val="1"/>
                <w:numId w:val="0"/>
              </w:numPr>
              <w:adjustRightInd w:val="0"/>
              <w:spacing w:before="0" w:line="240" w:lineRule="auto"/>
              <w:rPr>
                <w:rFonts w:ascii="Arial" w:hAnsi="Arial" w:cs="Arial"/>
                <w:color w:val="auto"/>
                <w:sz w:val="24"/>
                <w:szCs w:val="24"/>
              </w:rPr>
            </w:pPr>
          </w:p>
        </w:tc>
        <w:tc>
          <w:tcPr>
            <w:tcW w:w="4253" w:type="dxa"/>
            <w:shd w:val="clear" w:color="auto" w:fill="B8CCE4"/>
          </w:tcPr>
          <w:p w14:paraId="766E2901" w14:textId="77777777" w:rsidR="00B45B64" w:rsidRPr="00B45B64" w:rsidRDefault="00B45B64" w:rsidP="00B45B64">
            <w:pPr>
              <w:pStyle w:val="Heading2"/>
              <w:keepNext w:val="0"/>
              <w:numPr>
                <w:ilvl w:val="1"/>
                <w:numId w:val="0"/>
              </w:numPr>
              <w:adjustRightInd w:val="0"/>
              <w:spacing w:before="0" w:line="240" w:lineRule="auto"/>
              <w:rPr>
                <w:rFonts w:ascii="Arial" w:hAnsi="Arial" w:cs="Arial"/>
                <w:color w:val="auto"/>
                <w:sz w:val="24"/>
                <w:szCs w:val="24"/>
              </w:rPr>
            </w:pPr>
            <w:r w:rsidRPr="00B45B64">
              <w:rPr>
                <w:rFonts w:ascii="Arial" w:hAnsi="Arial" w:cs="Arial"/>
                <w:color w:val="auto"/>
                <w:sz w:val="24"/>
                <w:szCs w:val="24"/>
              </w:rPr>
              <w:t>KPI/SLA description</w:t>
            </w:r>
          </w:p>
          <w:p w14:paraId="7B27F1C9" w14:textId="77777777" w:rsidR="00B45B64" w:rsidRPr="00B45B64" w:rsidRDefault="00B45B64" w:rsidP="0020155D">
            <w:pPr>
              <w:rPr>
                <w:rFonts w:ascii="Arial" w:hAnsi="Arial" w:cs="Arial"/>
              </w:rPr>
            </w:pPr>
          </w:p>
        </w:tc>
        <w:tc>
          <w:tcPr>
            <w:tcW w:w="2126" w:type="dxa"/>
            <w:shd w:val="clear" w:color="auto" w:fill="B8CCE4"/>
          </w:tcPr>
          <w:p w14:paraId="4673B7E9" w14:textId="77777777" w:rsidR="00B45B64" w:rsidRPr="00B45B64" w:rsidRDefault="00B45B64" w:rsidP="00B45B64">
            <w:pPr>
              <w:pStyle w:val="Heading2"/>
              <w:keepNext w:val="0"/>
              <w:numPr>
                <w:ilvl w:val="1"/>
                <w:numId w:val="0"/>
              </w:numPr>
              <w:adjustRightInd w:val="0"/>
              <w:spacing w:before="0" w:line="240" w:lineRule="auto"/>
              <w:rPr>
                <w:rFonts w:ascii="Arial" w:hAnsi="Arial" w:cs="Arial"/>
                <w:color w:val="auto"/>
                <w:sz w:val="24"/>
                <w:szCs w:val="24"/>
              </w:rPr>
            </w:pPr>
            <w:r w:rsidRPr="00B45B64">
              <w:rPr>
                <w:rFonts w:ascii="Arial" w:hAnsi="Arial" w:cs="Arial"/>
                <w:color w:val="auto"/>
                <w:sz w:val="24"/>
                <w:szCs w:val="24"/>
              </w:rPr>
              <w:t>Target</w:t>
            </w:r>
          </w:p>
        </w:tc>
      </w:tr>
      <w:tr w:rsidR="00B45B64" w:rsidRPr="00057D67" w14:paraId="359BDE8D" w14:textId="77777777" w:rsidTr="00B45B64">
        <w:trPr>
          <w:trHeight w:val="1742"/>
        </w:trPr>
        <w:tc>
          <w:tcPr>
            <w:tcW w:w="1518" w:type="dxa"/>
          </w:tcPr>
          <w:p w14:paraId="5B3F4171" w14:textId="77777777" w:rsidR="00B45B64" w:rsidRPr="00B45B64" w:rsidRDefault="00B45B64" w:rsidP="00B45B64">
            <w:pPr>
              <w:pStyle w:val="Heading2"/>
              <w:keepNext w:val="0"/>
              <w:numPr>
                <w:ilvl w:val="1"/>
                <w:numId w:val="0"/>
              </w:numPr>
              <w:adjustRightInd w:val="0"/>
              <w:spacing w:before="0" w:line="240" w:lineRule="auto"/>
              <w:jc w:val="center"/>
              <w:rPr>
                <w:rFonts w:ascii="Arial" w:hAnsi="Arial" w:cs="Arial"/>
                <w:b w:val="0"/>
                <w:color w:val="auto"/>
                <w:sz w:val="24"/>
                <w:szCs w:val="24"/>
              </w:rPr>
            </w:pPr>
            <w:r>
              <w:rPr>
                <w:rFonts w:ascii="Arial" w:hAnsi="Arial" w:cs="Arial"/>
                <w:b w:val="0"/>
                <w:color w:val="auto"/>
                <w:sz w:val="24"/>
                <w:szCs w:val="24"/>
              </w:rPr>
              <w:t>1</w:t>
            </w:r>
          </w:p>
        </w:tc>
        <w:tc>
          <w:tcPr>
            <w:tcW w:w="4253" w:type="dxa"/>
          </w:tcPr>
          <w:p w14:paraId="24BE6A3D" w14:textId="0D2A23E3" w:rsidR="00B45B64" w:rsidRPr="00207836" w:rsidRDefault="00B45B64" w:rsidP="00B45B64">
            <w:pPr>
              <w:pStyle w:val="Heading2"/>
              <w:keepNext w:val="0"/>
              <w:numPr>
                <w:ilvl w:val="1"/>
                <w:numId w:val="0"/>
              </w:numPr>
              <w:adjustRightInd w:val="0"/>
              <w:spacing w:before="0" w:line="240" w:lineRule="auto"/>
              <w:rPr>
                <w:rFonts w:ascii="Arial" w:hAnsi="Arial" w:cs="Arial"/>
                <w:b w:val="0"/>
                <w:color w:val="auto"/>
                <w:sz w:val="24"/>
                <w:szCs w:val="24"/>
              </w:rPr>
            </w:pPr>
            <w:r w:rsidRPr="00207836">
              <w:rPr>
                <w:rFonts w:ascii="Arial" w:hAnsi="Arial" w:cs="Arial"/>
                <w:b w:val="0"/>
                <w:color w:val="auto"/>
                <w:sz w:val="24"/>
                <w:szCs w:val="24"/>
              </w:rPr>
              <w:t xml:space="preserve">All projects to deliver a set of deliverables (as stated in each engagement letter) to a required standard and quality line with the </w:t>
            </w:r>
            <w:hyperlink r:id="rId8">
              <w:r w:rsidRPr="00207836">
                <w:rPr>
                  <w:rFonts w:ascii="Arial" w:hAnsi="Arial" w:cs="Arial"/>
                  <w:b w:val="0"/>
                  <w:color w:val="auto"/>
                  <w:sz w:val="24"/>
                  <w:szCs w:val="24"/>
                </w:rPr>
                <w:t>Aqua Book</w:t>
              </w:r>
            </w:hyperlink>
            <w:r w:rsidR="000E7F34" w:rsidRPr="00207836">
              <w:rPr>
                <w:rFonts w:ascii="Arial" w:hAnsi="Arial" w:cs="Arial"/>
                <w:b w:val="0"/>
                <w:color w:val="auto"/>
                <w:sz w:val="24"/>
                <w:szCs w:val="24"/>
              </w:rPr>
              <w:t xml:space="preserve"> </w:t>
            </w:r>
            <w:r w:rsidR="000E7F34" w:rsidRPr="00207836">
              <w:rPr>
                <w:rFonts w:ascii="Arial" w:eastAsia="Times New Roman" w:hAnsi="Arial" w:cs="Arial"/>
                <w:b w:val="0"/>
                <w:bCs w:val="0"/>
                <w:color w:val="auto"/>
                <w:sz w:val="24"/>
                <w:szCs w:val="24"/>
              </w:rPr>
              <w:t>as defined by the acceptance criteria for each project in Schedule 20</w:t>
            </w:r>
          </w:p>
        </w:tc>
        <w:tc>
          <w:tcPr>
            <w:tcW w:w="2126" w:type="dxa"/>
          </w:tcPr>
          <w:p w14:paraId="37FE6600" w14:textId="77777777" w:rsidR="00B45B64" w:rsidRPr="00B45B64" w:rsidRDefault="00B45B64" w:rsidP="00B45B64">
            <w:pPr>
              <w:pStyle w:val="Heading2"/>
              <w:keepNext w:val="0"/>
              <w:numPr>
                <w:ilvl w:val="1"/>
                <w:numId w:val="0"/>
              </w:numPr>
              <w:adjustRightInd w:val="0"/>
              <w:spacing w:before="0" w:line="240" w:lineRule="auto"/>
              <w:ind w:hanging="360"/>
              <w:jc w:val="center"/>
              <w:rPr>
                <w:rFonts w:ascii="Arial" w:hAnsi="Arial" w:cs="Arial"/>
                <w:b w:val="0"/>
                <w:color w:val="auto"/>
                <w:sz w:val="24"/>
                <w:szCs w:val="24"/>
              </w:rPr>
            </w:pPr>
            <w:r w:rsidRPr="00B45B64">
              <w:rPr>
                <w:rFonts w:ascii="Arial" w:hAnsi="Arial" w:cs="Arial"/>
                <w:b w:val="0"/>
                <w:color w:val="auto"/>
                <w:sz w:val="24"/>
                <w:szCs w:val="24"/>
              </w:rPr>
              <w:t>100%</w:t>
            </w:r>
          </w:p>
        </w:tc>
      </w:tr>
      <w:tr w:rsidR="00B45B64" w:rsidRPr="00057D67" w14:paraId="775BC477" w14:textId="77777777" w:rsidTr="00B45B64">
        <w:trPr>
          <w:trHeight w:val="1604"/>
        </w:trPr>
        <w:tc>
          <w:tcPr>
            <w:tcW w:w="1518" w:type="dxa"/>
          </w:tcPr>
          <w:p w14:paraId="37B584D1" w14:textId="77777777" w:rsidR="00B45B64" w:rsidRPr="00B45B64" w:rsidRDefault="00B45B64" w:rsidP="00B45B64">
            <w:pPr>
              <w:pStyle w:val="Heading2"/>
              <w:keepNext w:val="0"/>
              <w:numPr>
                <w:ilvl w:val="1"/>
                <w:numId w:val="0"/>
              </w:numPr>
              <w:adjustRightInd w:val="0"/>
              <w:spacing w:before="0" w:line="240" w:lineRule="auto"/>
              <w:jc w:val="center"/>
              <w:rPr>
                <w:rFonts w:ascii="Arial" w:hAnsi="Arial" w:cs="Arial"/>
                <w:b w:val="0"/>
                <w:color w:val="auto"/>
                <w:sz w:val="24"/>
                <w:szCs w:val="24"/>
              </w:rPr>
            </w:pPr>
            <w:r>
              <w:rPr>
                <w:rFonts w:ascii="Arial" w:hAnsi="Arial" w:cs="Arial"/>
                <w:b w:val="0"/>
                <w:color w:val="auto"/>
                <w:sz w:val="24"/>
                <w:szCs w:val="24"/>
              </w:rPr>
              <w:t>2</w:t>
            </w:r>
          </w:p>
        </w:tc>
        <w:tc>
          <w:tcPr>
            <w:tcW w:w="4253" w:type="dxa"/>
          </w:tcPr>
          <w:p w14:paraId="49B5053D" w14:textId="06DD71C4" w:rsidR="00B45B64" w:rsidRPr="00207836" w:rsidRDefault="00B45B64" w:rsidP="00B45B64">
            <w:pPr>
              <w:pStyle w:val="Heading2"/>
              <w:keepNext w:val="0"/>
              <w:numPr>
                <w:ilvl w:val="1"/>
                <w:numId w:val="0"/>
              </w:numPr>
              <w:adjustRightInd w:val="0"/>
              <w:spacing w:before="0" w:line="240" w:lineRule="auto"/>
              <w:jc w:val="both"/>
              <w:rPr>
                <w:rFonts w:ascii="Arial" w:hAnsi="Arial" w:cs="Arial"/>
                <w:b w:val="0"/>
                <w:color w:val="auto"/>
                <w:sz w:val="24"/>
                <w:szCs w:val="24"/>
              </w:rPr>
            </w:pPr>
            <w:r w:rsidRPr="00207836">
              <w:rPr>
                <w:rFonts w:ascii="Arial" w:hAnsi="Arial" w:cs="Arial"/>
                <w:b w:val="0"/>
                <w:color w:val="auto"/>
                <w:sz w:val="24"/>
                <w:szCs w:val="24"/>
              </w:rPr>
              <w:t>Each project is required to be completed within agreed timescale (these will be stated for each project individually, depending on requirements)</w:t>
            </w:r>
            <w:r w:rsidR="009103FC" w:rsidRPr="00207836">
              <w:rPr>
                <w:rFonts w:ascii="Arial" w:hAnsi="Arial" w:cs="Arial"/>
                <w:b w:val="0"/>
                <w:color w:val="auto"/>
                <w:sz w:val="24"/>
                <w:szCs w:val="24"/>
              </w:rPr>
              <w:t xml:space="preserve">. </w:t>
            </w:r>
            <w:r w:rsidR="009103FC" w:rsidRPr="00207836">
              <w:rPr>
                <w:rFonts w:ascii="Arial" w:eastAsia="Times New Roman" w:hAnsi="Arial" w:cs="Arial"/>
                <w:b w:val="0"/>
                <w:bCs w:val="0"/>
                <w:color w:val="auto"/>
                <w:sz w:val="24"/>
                <w:szCs w:val="24"/>
              </w:rPr>
              <w:t>Estimated milestone dates will be agreed for each project in Schedule 20</w:t>
            </w:r>
          </w:p>
        </w:tc>
        <w:tc>
          <w:tcPr>
            <w:tcW w:w="2126" w:type="dxa"/>
          </w:tcPr>
          <w:p w14:paraId="4096E1A8" w14:textId="77777777" w:rsidR="00B45B64" w:rsidRPr="00B45B64" w:rsidRDefault="00B45B64" w:rsidP="00B45B64">
            <w:pPr>
              <w:pStyle w:val="Heading2"/>
              <w:keepNext w:val="0"/>
              <w:numPr>
                <w:ilvl w:val="1"/>
                <w:numId w:val="0"/>
              </w:numPr>
              <w:adjustRightInd w:val="0"/>
              <w:spacing w:before="0" w:line="240" w:lineRule="auto"/>
              <w:ind w:hanging="360"/>
              <w:jc w:val="center"/>
              <w:rPr>
                <w:rFonts w:ascii="Arial" w:hAnsi="Arial" w:cs="Arial"/>
                <w:b w:val="0"/>
                <w:color w:val="auto"/>
                <w:sz w:val="24"/>
                <w:szCs w:val="24"/>
              </w:rPr>
            </w:pPr>
            <w:r w:rsidRPr="00B45B64">
              <w:rPr>
                <w:rFonts w:ascii="Arial" w:hAnsi="Arial" w:cs="Arial"/>
                <w:b w:val="0"/>
                <w:color w:val="auto"/>
                <w:sz w:val="24"/>
                <w:szCs w:val="24"/>
              </w:rPr>
              <w:t>100%</w:t>
            </w:r>
          </w:p>
        </w:tc>
      </w:tr>
      <w:tr w:rsidR="00B45B64" w:rsidRPr="00057D67" w14:paraId="63017F7D" w14:textId="77777777" w:rsidTr="00B45B64">
        <w:trPr>
          <w:trHeight w:val="1149"/>
        </w:trPr>
        <w:tc>
          <w:tcPr>
            <w:tcW w:w="1518" w:type="dxa"/>
          </w:tcPr>
          <w:p w14:paraId="168D12A7" w14:textId="77777777" w:rsidR="00B45B64" w:rsidRPr="00B45B64" w:rsidRDefault="00B45B64" w:rsidP="00B45B64">
            <w:pPr>
              <w:pStyle w:val="Heading2"/>
              <w:keepNext w:val="0"/>
              <w:numPr>
                <w:ilvl w:val="1"/>
                <w:numId w:val="0"/>
              </w:numPr>
              <w:adjustRightInd w:val="0"/>
              <w:spacing w:before="0" w:line="240" w:lineRule="auto"/>
              <w:jc w:val="center"/>
              <w:rPr>
                <w:rFonts w:ascii="Arial" w:hAnsi="Arial" w:cs="Arial"/>
                <w:b w:val="0"/>
                <w:color w:val="auto"/>
                <w:sz w:val="24"/>
                <w:szCs w:val="24"/>
              </w:rPr>
            </w:pPr>
            <w:r>
              <w:rPr>
                <w:rFonts w:ascii="Arial" w:hAnsi="Arial" w:cs="Arial"/>
                <w:b w:val="0"/>
                <w:color w:val="auto"/>
                <w:sz w:val="24"/>
                <w:szCs w:val="24"/>
              </w:rPr>
              <w:t>3</w:t>
            </w:r>
          </w:p>
        </w:tc>
        <w:tc>
          <w:tcPr>
            <w:tcW w:w="4253" w:type="dxa"/>
          </w:tcPr>
          <w:p w14:paraId="3D11493D" w14:textId="5145C273" w:rsidR="00B45B64" w:rsidRPr="00207836" w:rsidRDefault="00B45B64" w:rsidP="00B45B64">
            <w:pPr>
              <w:pStyle w:val="Heading2"/>
              <w:keepNext w:val="0"/>
              <w:numPr>
                <w:ilvl w:val="1"/>
                <w:numId w:val="0"/>
              </w:numPr>
              <w:adjustRightInd w:val="0"/>
              <w:spacing w:before="0" w:line="240" w:lineRule="auto"/>
              <w:jc w:val="both"/>
              <w:rPr>
                <w:rFonts w:ascii="Arial" w:hAnsi="Arial" w:cs="Arial"/>
                <w:b w:val="0"/>
                <w:color w:val="auto"/>
                <w:sz w:val="24"/>
                <w:szCs w:val="24"/>
              </w:rPr>
            </w:pPr>
            <w:r w:rsidRPr="00207836">
              <w:rPr>
                <w:rFonts w:ascii="Arial" w:hAnsi="Arial" w:cs="Arial"/>
                <w:b w:val="0"/>
                <w:color w:val="auto"/>
                <w:sz w:val="24"/>
                <w:szCs w:val="24"/>
              </w:rPr>
              <w:t xml:space="preserve">All necessary resources to be deployed within two weeks of requirement being </w:t>
            </w:r>
            <w:bookmarkStart w:id="0" w:name="_GoBack"/>
            <w:r w:rsidRPr="00207836">
              <w:rPr>
                <w:rFonts w:ascii="Arial" w:hAnsi="Arial" w:cs="Arial"/>
                <w:b w:val="0"/>
                <w:color w:val="auto"/>
                <w:sz w:val="24"/>
                <w:szCs w:val="24"/>
              </w:rPr>
              <w:t>received</w:t>
            </w:r>
            <w:r w:rsidR="00207836">
              <w:rPr>
                <w:rFonts w:ascii="Arial" w:hAnsi="Arial" w:cs="Arial"/>
                <w:b w:val="0"/>
                <w:color w:val="auto"/>
                <w:sz w:val="24"/>
                <w:szCs w:val="24"/>
              </w:rPr>
              <w:t xml:space="preserve"> </w:t>
            </w:r>
            <w:r w:rsidR="009103FC" w:rsidRPr="00207836">
              <w:rPr>
                <w:rFonts w:ascii="Arial" w:eastAsia="Times New Roman" w:hAnsi="Arial" w:cs="Arial"/>
                <w:b w:val="0"/>
                <w:bCs w:val="0"/>
                <w:color w:val="auto"/>
                <w:sz w:val="24"/>
                <w:szCs w:val="24"/>
              </w:rPr>
              <w:t xml:space="preserve">and contracted for, or as per </w:t>
            </w:r>
            <w:bookmarkEnd w:id="0"/>
            <w:r w:rsidR="009103FC" w:rsidRPr="00207836">
              <w:rPr>
                <w:rFonts w:ascii="Arial" w:eastAsia="Times New Roman" w:hAnsi="Arial" w:cs="Arial"/>
                <w:b w:val="0"/>
                <w:bCs w:val="0"/>
                <w:color w:val="auto"/>
                <w:sz w:val="24"/>
                <w:szCs w:val="24"/>
              </w:rPr>
              <w:t>the timescales defined for the project in Schedule 20</w:t>
            </w:r>
          </w:p>
        </w:tc>
        <w:tc>
          <w:tcPr>
            <w:tcW w:w="2126" w:type="dxa"/>
          </w:tcPr>
          <w:p w14:paraId="5B338851" w14:textId="77777777" w:rsidR="00B45B64" w:rsidRPr="00B45B64" w:rsidRDefault="00B45B64" w:rsidP="00B45B64">
            <w:pPr>
              <w:pStyle w:val="Heading2"/>
              <w:keepNext w:val="0"/>
              <w:numPr>
                <w:ilvl w:val="1"/>
                <w:numId w:val="0"/>
              </w:numPr>
              <w:adjustRightInd w:val="0"/>
              <w:spacing w:before="0" w:line="240" w:lineRule="auto"/>
              <w:ind w:hanging="360"/>
              <w:jc w:val="center"/>
              <w:rPr>
                <w:rFonts w:ascii="Arial" w:hAnsi="Arial" w:cs="Arial"/>
                <w:b w:val="0"/>
                <w:color w:val="auto"/>
                <w:sz w:val="24"/>
                <w:szCs w:val="24"/>
              </w:rPr>
            </w:pPr>
            <w:r w:rsidRPr="00B45B64">
              <w:rPr>
                <w:rFonts w:ascii="Arial" w:hAnsi="Arial" w:cs="Arial"/>
                <w:b w:val="0"/>
                <w:color w:val="auto"/>
                <w:sz w:val="24"/>
                <w:szCs w:val="24"/>
              </w:rPr>
              <w:t>100%</w:t>
            </w:r>
          </w:p>
        </w:tc>
      </w:tr>
      <w:tr w:rsidR="00B45B64" w:rsidRPr="00057D67" w14:paraId="3F30CEC1" w14:textId="77777777" w:rsidTr="00B45B64">
        <w:trPr>
          <w:trHeight w:val="3246"/>
        </w:trPr>
        <w:tc>
          <w:tcPr>
            <w:tcW w:w="1518" w:type="dxa"/>
          </w:tcPr>
          <w:p w14:paraId="4B84C61C" w14:textId="77777777" w:rsidR="00B45B64" w:rsidRPr="00B45B64" w:rsidRDefault="00B45B64" w:rsidP="00B45B64">
            <w:pPr>
              <w:keepLines/>
              <w:jc w:val="center"/>
              <w:rPr>
                <w:rFonts w:ascii="Arial" w:hAnsi="Arial" w:cs="Arial"/>
                <w:sz w:val="24"/>
              </w:rPr>
            </w:pPr>
            <w:r>
              <w:rPr>
                <w:rFonts w:ascii="Arial" w:hAnsi="Arial" w:cs="Arial"/>
                <w:sz w:val="24"/>
              </w:rPr>
              <w:t>4</w:t>
            </w:r>
          </w:p>
        </w:tc>
        <w:tc>
          <w:tcPr>
            <w:tcW w:w="4253" w:type="dxa"/>
          </w:tcPr>
          <w:p w14:paraId="3FB108FF" w14:textId="77777777" w:rsidR="00B45B64" w:rsidRPr="00207836" w:rsidRDefault="00B45B64" w:rsidP="0020155D">
            <w:pPr>
              <w:keepLines/>
              <w:rPr>
                <w:rFonts w:ascii="Arial" w:hAnsi="Arial" w:cs="Arial"/>
                <w:b/>
                <w:sz w:val="24"/>
              </w:rPr>
            </w:pPr>
            <w:r w:rsidRPr="00207836">
              <w:rPr>
                <w:rFonts w:ascii="Arial" w:hAnsi="Arial" w:cs="Arial"/>
                <w:sz w:val="24"/>
              </w:rPr>
              <w:t>Each Supplier is expected to:</w:t>
            </w:r>
          </w:p>
          <w:p w14:paraId="05B2FCE7" w14:textId="56FA8CA0" w:rsidR="00B45B64" w:rsidRPr="00207836" w:rsidRDefault="00B45B64" w:rsidP="00B45B64">
            <w:pPr>
              <w:keepLines/>
              <w:numPr>
                <w:ilvl w:val="0"/>
                <w:numId w:val="7"/>
              </w:numPr>
              <w:spacing w:after="0" w:line="240" w:lineRule="auto"/>
              <w:jc w:val="both"/>
              <w:rPr>
                <w:rFonts w:ascii="Arial" w:hAnsi="Arial" w:cs="Arial"/>
                <w:b/>
              </w:rPr>
            </w:pPr>
            <w:r w:rsidRPr="00207836">
              <w:rPr>
                <w:rFonts w:ascii="Arial" w:hAnsi="Arial" w:cs="Arial"/>
                <w:sz w:val="24"/>
              </w:rPr>
              <w:t xml:space="preserve">return a Statement of Work in response to a client request within 5 </w:t>
            </w:r>
            <w:r w:rsidR="009103FC" w:rsidRPr="00207836">
              <w:rPr>
                <w:rFonts w:ascii="Arial" w:hAnsi="Arial" w:cs="Arial"/>
                <w:sz w:val="24"/>
              </w:rPr>
              <w:t xml:space="preserve">working </w:t>
            </w:r>
            <w:r w:rsidRPr="00207836">
              <w:rPr>
                <w:rFonts w:ascii="Arial" w:hAnsi="Arial" w:cs="Arial"/>
                <w:sz w:val="24"/>
              </w:rPr>
              <w:t>days.</w:t>
            </w:r>
          </w:p>
          <w:p w14:paraId="3E9CCA5D" w14:textId="77777777" w:rsidR="00B45B64" w:rsidRPr="00207836" w:rsidRDefault="00B45B64" w:rsidP="00B45B64">
            <w:pPr>
              <w:keepLines/>
              <w:numPr>
                <w:ilvl w:val="0"/>
                <w:numId w:val="7"/>
              </w:numPr>
              <w:spacing w:after="0" w:line="240" w:lineRule="auto"/>
              <w:jc w:val="both"/>
              <w:rPr>
                <w:rFonts w:ascii="Arial" w:hAnsi="Arial" w:cs="Arial"/>
                <w:b/>
              </w:rPr>
            </w:pPr>
            <w:r w:rsidRPr="00207836">
              <w:rPr>
                <w:rFonts w:ascii="Arial" w:hAnsi="Arial" w:cs="Arial"/>
                <w:sz w:val="24"/>
              </w:rPr>
              <w:t xml:space="preserve">respond to each request for resource within 5 working days. </w:t>
            </w:r>
          </w:p>
          <w:p w14:paraId="200C1E37" w14:textId="437F3E8D" w:rsidR="00B45B64" w:rsidRPr="00207836" w:rsidRDefault="00B45B64" w:rsidP="00B45B64">
            <w:pPr>
              <w:keepLines/>
              <w:numPr>
                <w:ilvl w:val="0"/>
                <w:numId w:val="7"/>
              </w:numPr>
              <w:spacing w:after="0" w:line="240" w:lineRule="auto"/>
              <w:jc w:val="both"/>
              <w:rPr>
                <w:rFonts w:ascii="Arial" w:hAnsi="Arial" w:cs="Arial"/>
                <w:b/>
              </w:rPr>
            </w:pPr>
            <w:r w:rsidRPr="00207836">
              <w:rPr>
                <w:rFonts w:ascii="Arial" w:hAnsi="Arial" w:cs="Arial"/>
                <w:sz w:val="24"/>
              </w:rPr>
              <w:t>acknowledge each email request or query within 24 hours</w:t>
            </w:r>
            <w:r w:rsidR="009772F0" w:rsidRPr="00207836">
              <w:rPr>
                <w:rFonts w:ascii="Arial" w:hAnsi="Arial" w:cs="Arial"/>
                <w:sz w:val="24"/>
              </w:rPr>
              <w:t xml:space="preserve"> on working days</w:t>
            </w:r>
            <w:r w:rsidRPr="00207836">
              <w:rPr>
                <w:rFonts w:ascii="Arial" w:hAnsi="Arial" w:cs="Arial"/>
                <w:sz w:val="24"/>
              </w:rPr>
              <w:t>.</w:t>
            </w:r>
          </w:p>
        </w:tc>
        <w:tc>
          <w:tcPr>
            <w:tcW w:w="2126" w:type="dxa"/>
          </w:tcPr>
          <w:p w14:paraId="0BEFE1F3" w14:textId="77777777" w:rsidR="00B45B64" w:rsidRPr="00B45B64" w:rsidRDefault="00B45B64" w:rsidP="00B45B64">
            <w:pPr>
              <w:pStyle w:val="Heading2"/>
              <w:keepNext w:val="0"/>
              <w:numPr>
                <w:ilvl w:val="1"/>
                <w:numId w:val="0"/>
              </w:numPr>
              <w:adjustRightInd w:val="0"/>
              <w:spacing w:before="0" w:line="240" w:lineRule="auto"/>
              <w:ind w:hanging="360"/>
              <w:jc w:val="center"/>
              <w:rPr>
                <w:rFonts w:ascii="Arial" w:hAnsi="Arial" w:cs="Arial"/>
                <w:b w:val="0"/>
                <w:color w:val="auto"/>
                <w:sz w:val="24"/>
                <w:szCs w:val="24"/>
              </w:rPr>
            </w:pPr>
          </w:p>
          <w:p w14:paraId="0CBBE313" w14:textId="77777777" w:rsidR="00B45B64" w:rsidRPr="00B45B64" w:rsidRDefault="00B45B64" w:rsidP="00B45B64">
            <w:pPr>
              <w:pStyle w:val="Heading2"/>
              <w:keepNext w:val="0"/>
              <w:numPr>
                <w:ilvl w:val="1"/>
                <w:numId w:val="0"/>
              </w:numPr>
              <w:adjustRightInd w:val="0"/>
              <w:spacing w:before="0" w:line="240" w:lineRule="auto"/>
              <w:ind w:hanging="360"/>
              <w:jc w:val="center"/>
              <w:rPr>
                <w:rFonts w:ascii="Arial" w:hAnsi="Arial" w:cs="Arial"/>
                <w:b w:val="0"/>
                <w:color w:val="auto"/>
                <w:sz w:val="24"/>
                <w:szCs w:val="24"/>
              </w:rPr>
            </w:pPr>
            <w:r w:rsidRPr="00B45B64">
              <w:rPr>
                <w:rFonts w:ascii="Arial" w:hAnsi="Arial" w:cs="Arial"/>
                <w:b w:val="0"/>
                <w:color w:val="auto"/>
                <w:sz w:val="24"/>
                <w:szCs w:val="24"/>
              </w:rPr>
              <w:t>100%</w:t>
            </w:r>
          </w:p>
          <w:p w14:paraId="1F03016F" w14:textId="77777777" w:rsidR="00B45B64" w:rsidRPr="00B45B64" w:rsidRDefault="00B45B64" w:rsidP="00B45B64">
            <w:pPr>
              <w:pStyle w:val="Heading2"/>
              <w:keepNext w:val="0"/>
              <w:numPr>
                <w:ilvl w:val="1"/>
                <w:numId w:val="0"/>
              </w:numPr>
              <w:adjustRightInd w:val="0"/>
              <w:spacing w:before="0" w:line="240" w:lineRule="auto"/>
              <w:ind w:hanging="360"/>
              <w:jc w:val="center"/>
              <w:rPr>
                <w:rFonts w:ascii="Arial" w:hAnsi="Arial" w:cs="Arial"/>
                <w:b w:val="0"/>
                <w:color w:val="auto"/>
                <w:sz w:val="24"/>
                <w:szCs w:val="24"/>
              </w:rPr>
            </w:pPr>
          </w:p>
          <w:p w14:paraId="515AB546" w14:textId="77777777" w:rsidR="00B45B64" w:rsidRPr="00B45B64" w:rsidRDefault="00B45B64" w:rsidP="00B45B64">
            <w:pPr>
              <w:pStyle w:val="Heading2"/>
              <w:keepNext w:val="0"/>
              <w:numPr>
                <w:ilvl w:val="1"/>
                <w:numId w:val="0"/>
              </w:numPr>
              <w:adjustRightInd w:val="0"/>
              <w:spacing w:before="0" w:line="240" w:lineRule="auto"/>
              <w:ind w:hanging="360"/>
              <w:jc w:val="center"/>
              <w:rPr>
                <w:rFonts w:ascii="Arial" w:hAnsi="Arial" w:cs="Arial"/>
                <w:b w:val="0"/>
                <w:color w:val="auto"/>
                <w:sz w:val="24"/>
                <w:szCs w:val="24"/>
              </w:rPr>
            </w:pPr>
          </w:p>
          <w:p w14:paraId="1FE90FE1" w14:textId="77777777" w:rsidR="00B45B64" w:rsidRPr="00B45B64" w:rsidRDefault="00B45B64" w:rsidP="00B45B64">
            <w:pPr>
              <w:pStyle w:val="Heading2"/>
              <w:keepNext w:val="0"/>
              <w:numPr>
                <w:ilvl w:val="1"/>
                <w:numId w:val="0"/>
              </w:numPr>
              <w:adjustRightInd w:val="0"/>
              <w:spacing w:before="0" w:line="240" w:lineRule="auto"/>
              <w:ind w:hanging="360"/>
              <w:jc w:val="center"/>
              <w:rPr>
                <w:rFonts w:ascii="Arial" w:hAnsi="Arial" w:cs="Arial"/>
                <w:b w:val="0"/>
                <w:color w:val="auto"/>
                <w:sz w:val="24"/>
                <w:szCs w:val="24"/>
              </w:rPr>
            </w:pPr>
          </w:p>
          <w:p w14:paraId="4B12EF39" w14:textId="77777777" w:rsidR="00B45B64" w:rsidRPr="00B45B64" w:rsidRDefault="00B45B64" w:rsidP="00B45B64">
            <w:pPr>
              <w:pStyle w:val="Heading2"/>
              <w:keepNext w:val="0"/>
              <w:numPr>
                <w:ilvl w:val="1"/>
                <w:numId w:val="0"/>
              </w:numPr>
              <w:adjustRightInd w:val="0"/>
              <w:spacing w:before="0" w:line="240" w:lineRule="auto"/>
              <w:ind w:hanging="360"/>
              <w:jc w:val="center"/>
              <w:rPr>
                <w:rFonts w:ascii="Arial" w:hAnsi="Arial" w:cs="Arial"/>
                <w:b w:val="0"/>
                <w:color w:val="auto"/>
                <w:sz w:val="24"/>
                <w:szCs w:val="24"/>
              </w:rPr>
            </w:pPr>
            <w:r w:rsidRPr="00B45B64">
              <w:rPr>
                <w:rFonts w:ascii="Arial" w:hAnsi="Arial" w:cs="Arial"/>
                <w:b w:val="0"/>
                <w:color w:val="auto"/>
                <w:sz w:val="24"/>
                <w:szCs w:val="24"/>
              </w:rPr>
              <w:t>100%</w:t>
            </w:r>
          </w:p>
          <w:p w14:paraId="3070384C" w14:textId="77777777" w:rsidR="00B45B64" w:rsidRPr="00B45B64" w:rsidRDefault="00B45B64" w:rsidP="00B45B64">
            <w:pPr>
              <w:pStyle w:val="Heading2"/>
              <w:keepNext w:val="0"/>
              <w:numPr>
                <w:ilvl w:val="1"/>
                <w:numId w:val="0"/>
              </w:numPr>
              <w:adjustRightInd w:val="0"/>
              <w:spacing w:before="0" w:line="240" w:lineRule="auto"/>
              <w:ind w:hanging="360"/>
              <w:jc w:val="center"/>
              <w:rPr>
                <w:rFonts w:ascii="Arial" w:hAnsi="Arial" w:cs="Arial"/>
                <w:b w:val="0"/>
                <w:color w:val="auto"/>
                <w:sz w:val="24"/>
                <w:szCs w:val="24"/>
              </w:rPr>
            </w:pPr>
          </w:p>
          <w:p w14:paraId="5C2C863D" w14:textId="77777777" w:rsidR="00B45B64" w:rsidRPr="00B45B64" w:rsidRDefault="00B45B64" w:rsidP="00B45B64">
            <w:pPr>
              <w:pStyle w:val="Heading2"/>
              <w:keepNext w:val="0"/>
              <w:numPr>
                <w:ilvl w:val="1"/>
                <w:numId w:val="0"/>
              </w:numPr>
              <w:adjustRightInd w:val="0"/>
              <w:spacing w:before="0" w:line="240" w:lineRule="auto"/>
              <w:ind w:hanging="360"/>
              <w:jc w:val="center"/>
              <w:rPr>
                <w:rFonts w:ascii="Arial" w:hAnsi="Arial" w:cs="Arial"/>
                <w:b w:val="0"/>
                <w:color w:val="auto"/>
                <w:sz w:val="24"/>
                <w:szCs w:val="24"/>
              </w:rPr>
            </w:pPr>
          </w:p>
          <w:p w14:paraId="3326A8B4" w14:textId="77777777" w:rsidR="00B45B64" w:rsidRPr="00B45B64" w:rsidRDefault="00B45B64" w:rsidP="00B45B64">
            <w:pPr>
              <w:pStyle w:val="Heading2"/>
              <w:keepNext w:val="0"/>
              <w:numPr>
                <w:ilvl w:val="1"/>
                <w:numId w:val="0"/>
              </w:numPr>
              <w:adjustRightInd w:val="0"/>
              <w:spacing w:before="0" w:line="240" w:lineRule="auto"/>
              <w:ind w:hanging="360"/>
              <w:jc w:val="center"/>
              <w:rPr>
                <w:rFonts w:ascii="Arial" w:hAnsi="Arial" w:cs="Arial"/>
                <w:b w:val="0"/>
                <w:color w:val="auto"/>
                <w:sz w:val="24"/>
                <w:szCs w:val="24"/>
              </w:rPr>
            </w:pPr>
            <w:bookmarkStart w:id="1" w:name="_heading=h.vymyqo2d46k1" w:colFirst="0" w:colLast="0"/>
            <w:bookmarkEnd w:id="1"/>
            <w:r w:rsidRPr="00B45B64">
              <w:rPr>
                <w:rFonts w:ascii="Arial" w:hAnsi="Arial" w:cs="Arial"/>
                <w:b w:val="0"/>
                <w:color w:val="auto"/>
                <w:sz w:val="24"/>
                <w:szCs w:val="24"/>
              </w:rPr>
              <w:t>100%</w:t>
            </w:r>
          </w:p>
          <w:p w14:paraId="6D22D35C" w14:textId="77777777" w:rsidR="00B45B64" w:rsidRPr="00B45B64" w:rsidRDefault="00B45B64" w:rsidP="00B45B64">
            <w:pPr>
              <w:jc w:val="center"/>
              <w:rPr>
                <w:rFonts w:ascii="Arial" w:hAnsi="Arial" w:cs="Arial"/>
                <w:b/>
              </w:rPr>
            </w:pPr>
          </w:p>
          <w:p w14:paraId="6C1365AF" w14:textId="77777777" w:rsidR="00B45B64" w:rsidRPr="00B45B64" w:rsidRDefault="00B45B64" w:rsidP="00B45B64">
            <w:pPr>
              <w:jc w:val="center"/>
              <w:rPr>
                <w:rFonts w:ascii="Arial" w:hAnsi="Arial" w:cs="Arial"/>
                <w:b/>
              </w:rPr>
            </w:pPr>
          </w:p>
        </w:tc>
      </w:tr>
    </w:tbl>
    <w:p w14:paraId="4E789668" w14:textId="77777777" w:rsidR="00B45B64" w:rsidRDefault="00B45B64">
      <w:pPr>
        <w:keepNext/>
        <w:pBdr>
          <w:top w:val="nil"/>
          <w:left w:val="nil"/>
          <w:bottom w:val="nil"/>
          <w:right w:val="nil"/>
          <w:between w:val="nil"/>
        </w:pBdr>
        <w:spacing w:after="240" w:line="240" w:lineRule="auto"/>
        <w:rPr>
          <w:rFonts w:ascii="Arial Bold" w:eastAsia="Arial Bold" w:hAnsi="Arial Bold" w:cs="Arial Bold"/>
          <w:b/>
          <w:color w:val="000000"/>
          <w:sz w:val="24"/>
          <w:szCs w:val="24"/>
        </w:rPr>
      </w:pPr>
    </w:p>
    <w:p w14:paraId="032EFAE3" w14:textId="77777777" w:rsidR="00BB4CD8" w:rsidRDefault="00496B47">
      <w:pPr>
        <w:keepNext/>
        <w:pBdr>
          <w:top w:val="nil"/>
          <w:left w:val="nil"/>
          <w:bottom w:val="nil"/>
          <w:right w:val="nil"/>
          <w:between w:val="nil"/>
        </w:pBdr>
        <w:spacing w:after="240" w:line="240" w:lineRule="auto"/>
        <w:rPr>
          <w:rFonts w:ascii="Arial Bold" w:eastAsia="Arial Bold" w:hAnsi="Arial Bold" w:cs="Arial Bold"/>
          <w:b/>
          <w:color w:val="000000"/>
          <w:sz w:val="36"/>
          <w:szCs w:val="36"/>
        </w:rPr>
      </w:pPr>
      <w:r>
        <w:rPr>
          <w:rFonts w:ascii="Arial Bold" w:eastAsia="Arial Bold" w:hAnsi="Arial Bold" w:cs="Arial Bold"/>
          <w:b/>
          <w:color w:val="000000"/>
          <w:sz w:val="36"/>
          <w:szCs w:val="36"/>
        </w:rPr>
        <w:t xml:space="preserve">Part B: Performance Monitoring </w:t>
      </w:r>
    </w:p>
    <w:p w14:paraId="3C5B878B" w14:textId="77777777" w:rsidR="00BB4CD8" w:rsidRDefault="00496B47">
      <w:pPr>
        <w:numPr>
          <w:ilvl w:val="0"/>
          <w:numId w:val="4"/>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Performance Monitoring and Performance Review</w:t>
      </w:r>
    </w:p>
    <w:p w14:paraId="1E6BB85E" w14:textId="77777777" w:rsidR="00BB4CD8" w:rsidRDefault="00496B47">
      <w:pPr>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Within twenty (20) Working Days of the Start Date the Supplier shall provide the Buyer with details of how the process in respect of the monitoring and reporting of Service Levels will operate between the </w:t>
      </w:r>
      <w:r>
        <w:rPr>
          <w:rFonts w:ascii="Arial" w:eastAsia="Arial" w:hAnsi="Arial" w:cs="Arial"/>
          <w:color w:val="000000"/>
          <w:sz w:val="24"/>
          <w:szCs w:val="24"/>
        </w:rPr>
        <w:lastRenderedPageBreak/>
        <w:t>Parties and the Parties will endeavour to agree such process as soon as reasonably possible.</w:t>
      </w:r>
    </w:p>
    <w:p w14:paraId="258CA29A" w14:textId="77777777" w:rsidR="00BB4CD8" w:rsidRDefault="00496B47">
      <w:pPr>
        <w:keepNext/>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provide the Buyer with performance monitoring reports ("</w:t>
      </w:r>
      <w:r>
        <w:rPr>
          <w:rFonts w:ascii="Arial" w:eastAsia="Arial" w:hAnsi="Arial" w:cs="Arial"/>
          <w:b/>
          <w:color w:val="000000"/>
          <w:sz w:val="24"/>
          <w:szCs w:val="24"/>
        </w:rPr>
        <w:t>Performance Monitoring Reports</w:t>
      </w:r>
      <w:r>
        <w:rPr>
          <w:rFonts w:ascii="Arial" w:eastAsia="Arial" w:hAnsi="Arial" w:cs="Arial"/>
          <w:color w:val="000000"/>
          <w:sz w:val="24"/>
          <w:szCs w:val="24"/>
        </w:rPr>
        <w:t>") in accordance with the process and timescales agreed pursuant to paragraph 1.1 of Part B of this Schedule which shall contain, as a minimum, the following information in respect of the relevant Service Period just ended:</w:t>
      </w:r>
    </w:p>
    <w:p w14:paraId="1F46A71E" w14:textId="77777777" w:rsidR="00BB4CD8" w:rsidRDefault="00496B47">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for each Service Level, the actual performance achieved over the Service Level for the relevant Service Period;</w:t>
      </w:r>
    </w:p>
    <w:p w14:paraId="7485F413" w14:textId="77777777" w:rsidR="00BB4CD8" w:rsidRDefault="00496B47">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 summary of all failures to achieve Service Levels that occurred during that Service Period;</w:t>
      </w:r>
    </w:p>
    <w:p w14:paraId="51F1765C" w14:textId="77777777" w:rsidR="00BB4CD8" w:rsidRDefault="00496B47">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details of any Critical Service Level Failures;</w:t>
      </w:r>
    </w:p>
    <w:p w14:paraId="37569232" w14:textId="77777777" w:rsidR="00BB4CD8" w:rsidRDefault="00496B47">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for any repeat failures, actions taken to resolve the underlying cause and prevent recurrence;</w:t>
      </w:r>
    </w:p>
    <w:p w14:paraId="0F335BCA" w14:textId="77777777" w:rsidR="00BB4CD8" w:rsidRDefault="00496B47">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Service Credits to be applied in respect of the relevant period indicating the failures and Service Levels to which the Service Credits relate; and</w:t>
      </w:r>
    </w:p>
    <w:p w14:paraId="4054FCC5" w14:textId="77777777" w:rsidR="00BB4CD8" w:rsidRDefault="00496B47">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such other details as the Buyer may reasonably require from time to time.</w:t>
      </w:r>
    </w:p>
    <w:p w14:paraId="1771E7BD" w14:textId="77777777" w:rsidR="00BB4CD8" w:rsidRDefault="00496B47">
      <w:pPr>
        <w:keepNext/>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Parties shall attend meetings to discuss Performance Monitoring Reports ("</w:t>
      </w:r>
      <w:r>
        <w:rPr>
          <w:rFonts w:ascii="Arial" w:eastAsia="Arial" w:hAnsi="Arial" w:cs="Arial"/>
          <w:b/>
          <w:color w:val="000000"/>
          <w:sz w:val="24"/>
          <w:szCs w:val="24"/>
        </w:rPr>
        <w:t>Performance Review Meetings</w:t>
      </w:r>
      <w:r>
        <w:rPr>
          <w:rFonts w:ascii="Arial" w:eastAsia="Arial" w:hAnsi="Arial" w:cs="Arial"/>
          <w:color w:val="000000"/>
          <w:sz w:val="24"/>
          <w:szCs w:val="24"/>
        </w:rPr>
        <w:t>") on a Monthly basis. The Performance Review Meetings will be the forum for the review by the Supplier and the Buyer of the Performance Monitoring Reports.  The Performance Review Meetings shall:</w:t>
      </w:r>
    </w:p>
    <w:p w14:paraId="07D3ECCB" w14:textId="77777777" w:rsidR="00BB4CD8" w:rsidRDefault="00496B47">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take place within one (1) week of the Performance Monitoring Reports being issued by the Supplier at such location and time (within normal business hours) as the Buyer shall reasonably require;</w:t>
      </w:r>
    </w:p>
    <w:p w14:paraId="682FE4E3" w14:textId="77777777" w:rsidR="00BB4CD8" w:rsidRDefault="00496B47">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be attended by the Supplier's Representative and the Buyer’s Representative; and</w:t>
      </w:r>
    </w:p>
    <w:p w14:paraId="106CBAB3" w14:textId="77777777" w:rsidR="00BB4CD8" w:rsidRDefault="00496B47">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be fully </w:t>
      </w:r>
      <w:proofErr w:type="spellStart"/>
      <w:r>
        <w:rPr>
          <w:rFonts w:ascii="Arial" w:eastAsia="Arial" w:hAnsi="Arial" w:cs="Arial"/>
          <w:color w:val="000000"/>
          <w:sz w:val="24"/>
          <w:szCs w:val="24"/>
        </w:rPr>
        <w:t>minuted</w:t>
      </w:r>
      <w:proofErr w:type="spellEnd"/>
      <w:r>
        <w:rPr>
          <w:rFonts w:ascii="Arial" w:eastAsia="Arial" w:hAnsi="Arial" w:cs="Arial"/>
          <w:color w:val="000000"/>
          <w:sz w:val="24"/>
          <w:szCs w:val="24"/>
        </w:rPr>
        <w:t xml:space="preserve"> by the Supplier and the minutes will be circulated by the Supplier to all attendees at the relevant meeting and also to the Buyer’s Representative and any other recipients agreed at the relevant meeting.  </w:t>
      </w:r>
    </w:p>
    <w:p w14:paraId="36431D86" w14:textId="77777777" w:rsidR="00BB4CD8" w:rsidRDefault="00496B47">
      <w:pPr>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minutes of the preceding Month's Performance Review Meeting will be agreed and signed by both the Supplier's Representative and the Buyer’s Representative at each meeting.</w:t>
      </w:r>
    </w:p>
    <w:p w14:paraId="47D075DF" w14:textId="77777777" w:rsidR="00BB4CD8" w:rsidRDefault="00496B47">
      <w:pPr>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provide to the Buyer such documentation as the Buyer may reasonably require in order to verify the level of the performance by the Supplier and the calculations of the amount of Service Credits for any specified Service Period.</w:t>
      </w:r>
    </w:p>
    <w:p w14:paraId="2346BDD6" w14:textId="77777777" w:rsidR="00BB4CD8" w:rsidRDefault="00BB4CD8">
      <w:pPr>
        <w:pBdr>
          <w:top w:val="nil"/>
          <w:left w:val="nil"/>
          <w:bottom w:val="nil"/>
          <w:right w:val="nil"/>
          <w:between w:val="nil"/>
        </w:pBdr>
        <w:spacing w:before="120" w:after="120" w:line="240" w:lineRule="auto"/>
        <w:ind w:left="1440" w:hanging="576"/>
        <w:rPr>
          <w:rFonts w:ascii="Arial" w:eastAsia="Arial" w:hAnsi="Arial" w:cs="Arial"/>
          <w:color w:val="000000"/>
          <w:sz w:val="24"/>
          <w:szCs w:val="24"/>
        </w:rPr>
      </w:pPr>
    </w:p>
    <w:p w14:paraId="6BED7BB4" w14:textId="77777777" w:rsidR="00BB4CD8" w:rsidRDefault="00496B47">
      <w:pPr>
        <w:numPr>
          <w:ilvl w:val="0"/>
          <w:numId w:val="4"/>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Satisfaction Surveys</w:t>
      </w:r>
    </w:p>
    <w:p w14:paraId="10AF94BD" w14:textId="77777777" w:rsidR="00BB4CD8" w:rsidRDefault="00496B47">
      <w:pPr>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 w:name="_heading=h.gjdgxs" w:colFirst="0" w:colLast="0"/>
      <w:bookmarkEnd w:id="2"/>
      <w:r>
        <w:rPr>
          <w:rFonts w:ascii="Arial" w:eastAsia="Arial" w:hAnsi="Arial" w:cs="Arial"/>
          <w:color w:val="000000"/>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14:paraId="3AE9E350" w14:textId="77777777" w:rsidR="00BB4CD8" w:rsidRDefault="00BB4CD8">
      <w:pPr>
        <w:pBdr>
          <w:top w:val="nil"/>
          <w:left w:val="nil"/>
          <w:bottom w:val="nil"/>
          <w:right w:val="nil"/>
          <w:between w:val="nil"/>
        </w:pBdr>
        <w:spacing w:before="120" w:after="120" w:line="240" w:lineRule="auto"/>
        <w:ind w:left="936" w:hanging="576"/>
        <w:jc w:val="both"/>
        <w:rPr>
          <w:rFonts w:ascii="Arial" w:eastAsia="Arial" w:hAnsi="Arial" w:cs="Arial"/>
          <w:color w:val="000000"/>
          <w:sz w:val="24"/>
          <w:szCs w:val="24"/>
        </w:rPr>
      </w:pPr>
      <w:bookmarkStart w:id="3" w:name="_heading=h.30j0zll" w:colFirst="0" w:colLast="0"/>
      <w:bookmarkEnd w:id="3"/>
    </w:p>
    <w:sectPr w:rsidR="00BB4CD8">
      <w:headerReference w:type="default" r:id="rId9"/>
      <w:footerReference w:type="defaul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BB14CF" w14:textId="77777777" w:rsidR="00A63F6B" w:rsidRDefault="00A63F6B">
      <w:pPr>
        <w:spacing w:after="0" w:line="240" w:lineRule="auto"/>
      </w:pPr>
      <w:r>
        <w:separator/>
      </w:r>
    </w:p>
  </w:endnote>
  <w:endnote w:type="continuationSeparator" w:id="0">
    <w:p w14:paraId="6ABB235F" w14:textId="77777777" w:rsidR="00A63F6B" w:rsidRDefault="00A63F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95ABAD" w14:textId="77777777" w:rsidR="00BB4CD8" w:rsidRDefault="00BB4CD8">
    <w:pPr>
      <w:tabs>
        <w:tab w:val="center" w:pos="4513"/>
        <w:tab w:val="right" w:pos="9026"/>
      </w:tabs>
      <w:spacing w:after="0" w:line="240" w:lineRule="auto"/>
      <w:jc w:val="both"/>
    </w:pPr>
  </w:p>
  <w:p w14:paraId="39E7F2F3" w14:textId="77777777" w:rsidR="00BB4CD8" w:rsidRDefault="00496B4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RM6195</w:t>
    </w:r>
  </w:p>
  <w:p w14:paraId="12602BB9" w14:textId="77777777" w:rsidR="00BB4CD8" w:rsidRDefault="00496B4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B45B64">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E7A0AB6" w14:textId="77777777" w:rsidR="00BB4CD8" w:rsidRDefault="00496B4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458BB2" w14:textId="77777777" w:rsidR="00BB4CD8" w:rsidRDefault="00BB4CD8">
    <w:pPr>
      <w:tabs>
        <w:tab w:val="center" w:pos="4513"/>
        <w:tab w:val="right" w:pos="9026"/>
      </w:tabs>
      <w:spacing w:after="0" w:line="240" w:lineRule="auto"/>
      <w:jc w:val="both"/>
    </w:pPr>
  </w:p>
  <w:p w14:paraId="220D1B62" w14:textId="77777777" w:rsidR="00BB4CD8" w:rsidRDefault="00496B4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r>
      <w:rPr>
        <w:rFonts w:ascii="Arial" w:eastAsia="Arial" w:hAnsi="Arial" w:cs="Arial"/>
        <w:color w:val="000000"/>
        <w:sz w:val="20"/>
        <w:szCs w:val="20"/>
      </w:rPr>
      <w:tab/>
      <w:t xml:space="preserve">                                           </w:t>
    </w:r>
  </w:p>
  <w:p w14:paraId="6BE051C5" w14:textId="77777777" w:rsidR="00BB4CD8" w:rsidRDefault="00496B4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17ADE43C" w14:textId="77777777" w:rsidR="00BB4CD8" w:rsidRDefault="00496B47">
    <w:pPr>
      <w:pBdr>
        <w:top w:val="nil"/>
        <w:left w:val="nil"/>
        <w:bottom w:val="nil"/>
        <w:right w:val="nil"/>
        <w:between w:val="nil"/>
      </w:pBdr>
      <w:tabs>
        <w:tab w:val="center" w:pos="4513"/>
        <w:tab w:val="right" w:pos="9026"/>
      </w:tabs>
      <w:spacing w:after="0" w:line="240" w:lineRule="auto"/>
      <w:rPr>
        <w:rFonts w:cs="Calibri"/>
        <w:color w:val="000000"/>
      </w:rPr>
    </w:pPr>
    <w:r>
      <w:rPr>
        <w:rFonts w:ascii="Arial" w:eastAsia="Arial" w:hAnsi="Arial" w:cs="Arial"/>
        <w:color w:val="000000"/>
        <w:sz w:val="20"/>
        <w:szCs w:val="20"/>
      </w:rPr>
      <w:t xml:space="preserve">Model </w:t>
    </w:r>
    <w:proofErr w:type="gramStart"/>
    <w:r>
      <w:rPr>
        <w:rFonts w:ascii="Arial" w:eastAsia="Arial" w:hAnsi="Arial" w:cs="Arial"/>
        <w:color w:val="000000"/>
        <w:sz w:val="20"/>
        <w:szCs w:val="20"/>
      </w:rPr>
      <w:t>Version :</w:t>
    </w:r>
    <w:proofErr w:type="gramEnd"/>
    <w:r>
      <w:rPr>
        <w:rFonts w:ascii="Arial" w:eastAsia="Arial" w:hAnsi="Arial" w:cs="Arial"/>
        <w:color w:val="000000"/>
        <w:sz w:val="20"/>
        <w:szCs w:val="20"/>
      </w:rPr>
      <w:t xml:space="preserve"> v2.9</w:t>
    </w:r>
    <w:r>
      <w:rPr>
        <w:rFonts w:ascii="Arial" w:eastAsia="Arial" w:hAnsi="Arial" w:cs="Arial"/>
        <w:color w:val="000000"/>
        <w:sz w:val="20"/>
        <w:szCs w:val="20"/>
      </w:rPr>
      <w:tab/>
    </w:r>
    <w:r>
      <w:rPr>
        <w:rFonts w:ascii="Arial" w:eastAsia="Arial" w:hAnsi="Arial" w:cs="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1A6E38" w14:textId="77777777" w:rsidR="00A63F6B" w:rsidRDefault="00A63F6B">
      <w:pPr>
        <w:spacing w:after="0" w:line="240" w:lineRule="auto"/>
      </w:pPr>
      <w:r>
        <w:separator/>
      </w:r>
    </w:p>
  </w:footnote>
  <w:footnote w:type="continuationSeparator" w:id="0">
    <w:p w14:paraId="4A18C1B9" w14:textId="77777777" w:rsidR="00A63F6B" w:rsidRDefault="00A63F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882F80" w14:textId="77777777" w:rsidR="00BB4CD8" w:rsidRDefault="00496B4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14 (Service Levels)</w:t>
    </w:r>
  </w:p>
  <w:p w14:paraId="6E933E41" w14:textId="77777777" w:rsidR="00BB4CD8" w:rsidRDefault="00496B4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Ref:</w:t>
    </w:r>
  </w:p>
  <w:p w14:paraId="21C82E03" w14:textId="77777777" w:rsidR="00BB4CD8" w:rsidRDefault="00496B4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14:paraId="179A003C" w14:textId="77777777" w:rsidR="00BB4CD8" w:rsidRDefault="00BB4CD8">
    <w:pPr>
      <w:pBdr>
        <w:top w:val="nil"/>
        <w:left w:val="nil"/>
        <w:bottom w:val="nil"/>
        <w:right w:val="nil"/>
        <w:between w:val="nil"/>
      </w:pBdr>
      <w:tabs>
        <w:tab w:val="center" w:pos="4513"/>
        <w:tab w:val="right" w:pos="9026"/>
      </w:tabs>
      <w:spacing w:after="0" w:line="240" w:lineRule="auto"/>
      <w:rPr>
        <w:rFonts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2843317"/>
    <w:multiLevelType w:val="multilevel"/>
    <w:tmpl w:val="67941B52"/>
    <w:lvl w:ilvl="0">
      <w:start w:val="1"/>
      <w:numFmt w:val="bullet"/>
      <w:pStyle w:val="AppHead"/>
      <w:lvlText w:val="-"/>
      <w:lvlJc w:val="left"/>
      <w:pPr>
        <w:ind w:left="720" w:hanging="360"/>
      </w:pPr>
      <w:rPr>
        <w:u w:val="none"/>
      </w:rPr>
    </w:lvl>
    <w:lvl w:ilvl="1">
      <w:start w:val="1"/>
      <w:numFmt w:val="bullet"/>
      <w:pStyle w:val="AppPar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39CF68A3"/>
    <w:multiLevelType w:val="multilevel"/>
    <w:tmpl w:val="248EBA34"/>
    <w:lvl w:ilvl="0">
      <w:start w:val="1"/>
      <w:numFmt w:val="decimal"/>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3EB312EB"/>
    <w:multiLevelType w:val="multilevel"/>
    <w:tmpl w:val="D74048E4"/>
    <w:lvl w:ilvl="0">
      <w:start w:val="1"/>
      <w:numFmt w:val="decimal"/>
      <w:pStyle w:val="GPSL1CLAUSEHEADING"/>
      <w:lvlText w:val="%1."/>
      <w:lvlJc w:val="left"/>
      <w:pPr>
        <w:ind w:left="720" w:hanging="720"/>
      </w:pPr>
      <w:rPr>
        <w:rFonts w:ascii="Calibri" w:eastAsia="Calibri" w:hAnsi="Calibri" w:cs="Calibri"/>
        <w:b/>
        <w:i w:val="0"/>
        <w:smallCaps w:val="0"/>
        <w:strike w:val="0"/>
        <w:color w:val="000000"/>
        <w:sz w:val="22"/>
        <w:szCs w:val="22"/>
        <w:u w:val="none"/>
        <w:vertAlign w:val="baseline"/>
      </w:rPr>
    </w:lvl>
    <w:lvl w:ilvl="1">
      <w:start w:val="1"/>
      <w:numFmt w:val="lowerLetter"/>
      <w:pStyle w:val="GPSL2NumberedBoldHeading"/>
      <w:lvlText w:val="%2)"/>
      <w:lvlJc w:val="left"/>
      <w:pPr>
        <w:ind w:left="1440" w:hanging="720"/>
      </w:pPr>
      <w:rPr>
        <w:b w:val="0"/>
        <w:i w:val="0"/>
        <w:smallCaps w:val="0"/>
        <w:strike w:val="0"/>
        <w:color w:val="000000"/>
        <w:sz w:val="22"/>
        <w:szCs w:val="22"/>
        <w:u w:val="none"/>
        <w:vertAlign w:val="baseline"/>
      </w:rPr>
    </w:lvl>
    <w:lvl w:ilvl="2">
      <w:start w:val="1"/>
      <w:numFmt w:val="decimal"/>
      <w:pStyle w:val="GPSL3numberedclause"/>
      <w:lvlText w:val="%1.2.%3"/>
      <w:lvlJc w:val="left"/>
      <w:pPr>
        <w:ind w:left="2160"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3600" w:hanging="72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4C117ADF"/>
    <w:multiLevelType w:val="multilevel"/>
    <w:tmpl w:val="3A3A125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60F02092"/>
    <w:multiLevelType w:val="multilevel"/>
    <w:tmpl w:val="97F2CC28"/>
    <w:lvl w:ilvl="0">
      <w:start w:val="1"/>
      <w:numFmt w:val="decimal"/>
      <w:pStyle w:val="GPsDefinition"/>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160"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DefinitionL4"/>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658E3D65"/>
    <w:multiLevelType w:val="multilevel"/>
    <w:tmpl w:val="300A72E6"/>
    <w:lvl w:ilvl="0">
      <w:start w:val="1"/>
      <w:numFmt w:val="decimal"/>
      <w:pStyle w:val="BodyTextInden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85D6B58"/>
    <w:multiLevelType w:val="multilevel"/>
    <w:tmpl w:val="A8FC63A0"/>
    <w:lvl w:ilvl="0">
      <w:start w:val="1"/>
      <w:numFmt w:val="bullet"/>
      <w:lvlText w:val="●"/>
      <w:lvlJc w:val="left"/>
      <w:pPr>
        <w:ind w:left="2520" w:hanging="360"/>
      </w:pPr>
      <w:rPr>
        <w:rFonts w:ascii="Noto Sans Symbols" w:eastAsia="Noto Sans Symbols" w:hAnsi="Noto Sans Symbols" w:cs="Noto Sans Symbols"/>
      </w:rPr>
    </w:lvl>
    <w:lvl w:ilvl="1">
      <w:start w:val="1"/>
      <w:numFmt w:val="bullet"/>
      <w:lvlText w:val="o"/>
      <w:lvlJc w:val="left"/>
      <w:pPr>
        <w:ind w:left="3240" w:hanging="360"/>
      </w:pPr>
      <w:rPr>
        <w:rFonts w:ascii="Courier New" w:eastAsia="Courier New" w:hAnsi="Courier New" w:cs="Courier New"/>
      </w:rPr>
    </w:lvl>
    <w:lvl w:ilvl="2">
      <w:start w:val="1"/>
      <w:numFmt w:val="bullet"/>
      <w:lvlText w:val="▪"/>
      <w:lvlJc w:val="left"/>
      <w:pPr>
        <w:ind w:left="3960" w:hanging="360"/>
      </w:pPr>
      <w:rPr>
        <w:rFonts w:ascii="Noto Sans Symbols" w:eastAsia="Noto Sans Symbols" w:hAnsi="Noto Sans Symbols" w:cs="Noto Sans Symbols"/>
      </w:rPr>
    </w:lvl>
    <w:lvl w:ilvl="3">
      <w:start w:val="1"/>
      <w:numFmt w:val="bullet"/>
      <w:lvlText w:val="●"/>
      <w:lvlJc w:val="left"/>
      <w:pPr>
        <w:ind w:left="4680" w:hanging="360"/>
      </w:pPr>
      <w:rPr>
        <w:rFonts w:ascii="Noto Sans Symbols" w:eastAsia="Noto Sans Symbols" w:hAnsi="Noto Sans Symbols" w:cs="Noto Sans Symbols"/>
      </w:rPr>
    </w:lvl>
    <w:lvl w:ilvl="4">
      <w:start w:val="1"/>
      <w:numFmt w:val="bullet"/>
      <w:lvlText w:val="o"/>
      <w:lvlJc w:val="left"/>
      <w:pPr>
        <w:ind w:left="5400" w:hanging="360"/>
      </w:pPr>
      <w:rPr>
        <w:rFonts w:ascii="Courier New" w:eastAsia="Courier New" w:hAnsi="Courier New" w:cs="Courier New"/>
      </w:rPr>
    </w:lvl>
    <w:lvl w:ilvl="5">
      <w:start w:val="1"/>
      <w:numFmt w:val="bullet"/>
      <w:lvlText w:val="▪"/>
      <w:lvlJc w:val="left"/>
      <w:pPr>
        <w:ind w:left="6120" w:hanging="360"/>
      </w:pPr>
      <w:rPr>
        <w:rFonts w:ascii="Noto Sans Symbols" w:eastAsia="Noto Sans Symbols" w:hAnsi="Noto Sans Symbols" w:cs="Noto Sans Symbols"/>
      </w:rPr>
    </w:lvl>
    <w:lvl w:ilvl="6">
      <w:start w:val="1"/>
      <w:numFmt w:val="bullet"/>
      <w:lvlText w:val="●"/>
      <w:lvlJc w:val="left"/>
      <w:pPr>
        <w:ind w:left="6840" w:hanging="360"/>
      </w:pPr>
      <w:rPr>
        <w:rFonts w:ascii="Noto Sans Symbols" w:eastAsia="Noto Sans Symbols" w:hAnsi="Noto Sans Symbols" w:cs="Noto Sans Symbols"/>
      </w:rPr>
    </w:lvl>
    <w:lvl w:ilvl="7">
      <w:start w:val="1"/>
      <w:numFmt w:val="bullet"/>
      <w:lvlText w:val="o"/>
      <w:lvlJc w:val="left"/>
      <w:pPr>
        <w:ind w:left="7560" w:hanging="360"/>
      </w:pPr>
      <w:rPr>
        <w:rFonts w:ascii="Courier New" w:eastAsia="Courier New" w:hAnsi="Courier New" w:cs="Courier New"/>
      </w:rPr>
    </w:lvl>
    <w:lvl w:ilvl="8">
      <w:start w:val="1"/>
      <w:numFmt w:val="bullet"/>
      <w:lvlText w:val="▪"/>
      <w:lvlJc w:val="left"/>
      <w:pPr>
        <w:ind w:left="8280" w:hanging="360"/>
      </w:pPr>
      <w:rPr>
        <w:rFonts w:ascii="Noto Sans Symbols" w:eastAsia="Noto Sans Symbols" w:hAnsi="Noto Sans Symbols" w:cs="Noto Sans Symbols"/>
      </w:rPr>
    </w:lvl>
  </w:abstractNum>
  <w:num w:numId="1">
    <w:abstractNumId w:val="2"/>
  </w:num>
  <w:num w:numId="2">
    <w:abstractNumId w:val="4"/>
  </w:num>
  <w:num w:numId="3">
    <w:abstractNumId w:val="3"/>
  </w:num>
  <w:num w:numId="4">
    <w:abstractNumId w:val="1"/>
  </w:num>
  <w:num w:numId="5">
    <w:abstractNumId w:val="5"/>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4CD8"/>
    <w:rsid w:val="000E7F34"/>
    <w:rsid w:val="00207836"/>
    <w:rsid w:val="00496B47"/>
    <w:rsid w:val="00753E90"/>
    <w:rsid w:val="007F31DF"/>
    <w:rsid w:val="00865149"/>
    <w:rsid w:val="009103FC"/>
    <w:rsid w:val="009772F0"/>
    <w:rsid w:val="00A63F6B"/>
    <w:rsid w:val="00B45B64"/>
    <w:rsid w:val="00BB4CD8"/>
    <w:rsid w:val="00F63C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8DDF26"/>
  <w15:docId w15:val="{EE82821B-52AA-4289-87EF-2B146E5EF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cs="Times New Roma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paragraph" w:customStyle="1" w:styleId="AppHead">
    <w:name w:val="AppHead"/>
    <w:basedOn w:val="Normal"/>
    <w:rsid w:val="00B45B64"/>
    <w:pPr>
      <w:numPr>
        <w:numId w:val="7"/>
      </w:numPr>
      <w:adjustRightInd w:val="0"/>
      <w:spacing w:after="240" w:line="240" w:lineRule="auto"/>
      <w:jc w:val="center"/>
      <w:outlineLvl w:val="0"/>
    </w:pPr>
    <w:rPr>
      <w:rFonts w:ascii="Arial" w:eastAsia="STZhongsong" w:hAnsi="Arial" w:cs="Arial"/>
      <w:b/>
      <w:caps/>
      <w:lang w:eastAsia="zh-CN"/>
    </w:rPr>
  </w:style>
  <w:style w:type="paragraph" w:customStyle="1" w:styleId="AppPart">
    <w:name w:val="AppPart"/>
    <w:basedOn w:val="Normal"/>
    <w:rsid w:val="00B45B64"/>
    <w:pPr>
      <w:numPr>
        <w:ilvl w:val="1"/>
        <w:numId w:val="7"/>
      </w:numPr>
      <w:adjustRightInd w:val="0"/>
      <w:spacing w:after="240" w:line="240" w:lineRule="auto"/>
      <w:jc w:val="center"/>
      <w:outlineLvl w:val="1"/>
    </w:pPr>
    <w:rPr>
      <w:rFonts w:ascii="Arial" w:eastAsia="STZhongsong" w:hAnsi="Arial" w:cs="Arial"/>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the-aqua-book-guidance-on-producing-quality-analysis-for-governmen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0HII6ZAm+x3BW4TYWJ+4P45+bJA==">AMUW2mWUmStvaPg5oGdjZXkIX+IqDZbXN5bXIndbiPVlSRxOsySyKEscyZRJ2z6ybnbfUs4wNnm/VgPuYZsMU31ULX+EETc1RWvsl5IZ5ITJPc5omm7fgCsL+1SrUn4dI22IcTUsurdq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1364</Words>
  <Characters>7777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Megan Lancaster</cp:lastModifiedBy>
  <cp:revision>3</cp:revision>
  <dcterms:created xsi:type="dcterms:W3CDTF">2023-05-11T09:45:00Z</dcterms:created>
  <dcterms:modified xsi:type="dcterms:W3CDTF">2023-05-11T11:40:00Z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